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B0" w:rsidRDefault="00C722B0" w:rsidP="00191930">
      <w:pPr>
        <w:spacing w:after="0" w:line="276" w:lineRule="auto"/>
        <w:rPr>
          <w:rFonts w:ascii="Arial" w:hAnsi="Arial" w:cs="Arial"/>
          <w:sz w:val="24"/>
          <w:szCs w:val="24"/>
        </w:rPr>
      </w:pPr>
      <w:bookmarkStart w:id="0" w:name="_GoBack"/>
      <w:bookmarkEnd w:id="0"/>
    </w:p>
    <w:p w:rsidR="00FC1C10" w:rsidRDefault="00FC1C10" w:rsidP="00191930">
      <w:pPr>
        <w:spacing w:line="276" w:lineRule="auto"/>
        <w:rPr>
          <w:rFonts w:ascii="Arial" w:hAnsi="Arial" w:cs="Arial"/>
          <w:b/>
          <w:sz w:val="56"/>
          <w:szCs w:val="56"/>
        </w:rPr>
      </w:pPr>
    </w:p>
    <w:p w:rsidR="00F97B48" w:rsidRDefault="00697EED" w:rsidP="00191930">
      <w:pPr>
        <w:spacing w:line="276" w:lineRule="auto"/>
      </w:pPr>
      <w:r w:rsidRPr="00697EED">
        <w:rPr>
          <w:noProof/>
          <w:lang w:eastAsia="en-GB"/>
        </w:rPr>
        <w:drawing>
          <wp:inline distT="0" distB="0" distL="0" distR="0" wp14:anchorId="1AD18E52" wp14:editId="1AD18E53">
            <wp:extent cx="2580198" cy="670560"/>
            <wp:effectExtent l="19050" t="0" r="0" b="0"/>
            <wp:docPr id="6" name="Picture 1" descr="C:\Users\buckleyc\AppData\Local\Microsoft\Windows\Temporary Internet Files\Content.Word\cc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ckleyc\AppData\Local\Microsoft\Windows\Temporary Internet Files\Content.Word\ccg_logo_rgb.jpg"/>
                    <pic:cNvPicPr>
                      <a:picLocks noChangeAspect="1" noChangeArrowheads="1"/>
                    </pic:cNvPicPr>
                  </pic:nvPicPr>
                  <pic:blipFill>
                    <a:blip r:embed="rId12" cstate="print"/>
                    <a:srcRect/>
                    <a:stretch>
                      <a:fillRect/>
                    </a:stretch>
                  </pic:blipFill>
                  <pic:spPr bwMode="auto">
                    <a:xfrm>
                      <a:off x="0" y="0"/>
                      <a:ext cx="2581947" cy="671014"/>
                    </a:xfrm>
                    <a:prstGeom prst="rect">
                      <a:avLst/>
                    </a:prstGeom>
                    <a:noFill/>
                    <a:ln w="9525">
                      <a:noFill/>
                      <a:miter lim="800000"/>
                      <a:headEnd/>
                      <a:tailEnd/>
                    </a:ln>
                  </pic:spPr>
                </pic:pic>
              </a:graphicData>
            </a:graphic>
          </wp:inline>
        </w:drawing>
      </w:r>
      <w:r>
        <w:tab/>
      </w:r>
      <w:r>
        <w:tab/>
      </w:r>
      <w:r>
        <w:tab/>
      </w:r>
      <w:r w:rsidRPr="00697EED">
        <w:rPr>
          <w:noProof/>
          <w:lang w:eastAsia="en-GB"/>
        </w:rPr>
        <w:drawing>
          <wp:inline distT="0" distB="0" distL="0" distR="0" wp14:anchorId="1AD18E54" wp14:editId="1AD18E55">
            <wp:extent cx="1741170" cy="1046480"/>
            <wp:effectExtent l="19050" t="0" r="0" b="0"/>
            <wp:docPr id="8" name="Picture 1" descr="C:\Users\buckleyc\AppData\Local\Microsoft\Windows\Temporary Internet Files\Content.Outlook\T9KNMOOO\knowsley_logo_201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ckleyc\AppData\Local\Microsoft\Windows\Temporary Internet Files\Content.Outlook\T9KNMOOO\knowsley_logo_2010_rgb.jpg"/>
                    <pic:cNvPicPr>
                      <a:picLocks noChangeAspect="1" noChangeArrowheads="1"/>
                    </pic:cNvPicPr>
                  </pic:nvPicPr>
                  <pic:blipFill>
                    <a:blip r:embed="rId13" cstate="print"/>
                    <a:srcRect/>
                    <a:stretch>
                      <a:fillRect/>
                    </a:stretch>
                  </pic:blipFill>
                  <pic:spPr bwMode="auto">
                    <a:xfrm>
                      <a:off x="0" y="0"/>
                      <a:ext cx="1752600" cy="1053350"/>
                    </a:xfrm>
                    <a:prstGeom prst="rect">
                      <a:avLst/>
                    </a:prstGeom>
                    <a:noFill/>
                    <a:ln w="9525">
                      <a:noFill/>
                      <a:miter lim="800000"/>
                      <a:headEnd/>
                      <a:tailEnd/>
                    </a:ln>
                  </pic:spPr>
                </pic:pic>
              </a:graphicData>
            </a:graphic>
          </wp:inline>
        </w:drawing>
      </w:r>
    </w:p>
    <w:p w:rsidR="00F97B48" w:rsidRDefault="00F97B48" w:rsidP="00191930">
      <w:pPr>
        <w:spacing w:line="276" w:lineRule="auto"/>
      </w:pPr>
    </w:p>
    <w:p w:rsidR="0031647D" w:rsidRDefault="0031647D" w:rsidP="00191930">
      <w:pPr>
        <w:spacing w:line="276" w:lineRule="auto"/>
      </w:pPr>
    </w:p>
    <w:p w:rsidR="00697EED" w:rsidRDefault="00697EED" w:rsidP="00191930">
      <w:pPr>
        <w:spacing w:line="276" w:lineRule="auto"/>
      </w:pPr>
    </w:p>
    <w:p w:rsidR="00F97B48" w:rsidRPr="00004A31" w:rsidRDefault="00412A15" w:rsidP="00191930">
      <w:pPr>
        <w:pStyle w:val="Title"/>
        <w:spacing w:line="276" w:lineRule="auto"/>
        <w:jc w:val="center"/>
        <w:rPr>
          <w:rFonts w:ascii="Arial" w:hAnsi="Arial" w:cs="Arial"/>
        </w:rPr>
      </w:pPr>
      <w:r w:rsidRPr="00004A31">
        <w:rPr>
          <w:rFonts w:ascii="Arial" w:hAnsi="Arial" w:cs="Arial"/>
        </w:rPr>
        <w:t>Knowsley Borough Council</w:t>
      </w:r>
    </w:p>
    <w:p w:rsidR="00F97B48" w:rsidRPr="00004A31" w:rsidRDefault="00F97B48" w:rsidP="00191930">
      <w:pPr>
        <w:pStyle w:val="Title"/>
        <w:spacing w:line="276" w:lineRule="auto"/>
        <w:jc w:val="center"/>
        <w:rPr>
          <w:rFonts w:ascii="Arial" w:hAnsi="Arial" w:cs="Arial"/>
        </w:rPr>
      </w:pPr>
      <w:r w:rsidRPr="00004A31">
        <w:rPr>
          <w:rFonts w:ascii="Arial" w:hAnsi="Arial" w:cs="Arial"/>
        </w:rPr>
        <w:t>and</w:t>
      </w:r>
    </w:p>
    <w:p w:rsidR="00F97B48" w:rsidRPr="00004A31" w:rsidRDefault="00412A15" w:rsidP="00191930">
      <w:pPr>
        <w:pStyle w:val="Title"/>
        <w:spacing w:line="276" w:lineRule="auto"/>
        <w:jc w:val="center"/>
        <w:rPr>
          <w:rFonts w:ascii="Arial" w:hAnsi="Arial" w:cs="Arial"/>
        </w:rPr>
      </w:pPr>
      <w:r w:rsidRPr="00004A31">
        <w:rPr>
          <w:rFonts w:ascii="Arial" w:hAnsi="Arial" w:cs="Arial"/>
        </w:rPr>
        <w:t>Knowsley CCG</w:t>
      </w:r>
    </w:p>
    <w:p w:rsidR="00F97B48" w:rsidRPr="00004A31" w:rsidRDefault="00F97B48" w:rsidP="00191930">
      <w:pPr>
        <w:pStyle w:val="Title"/>
        <w:spacing w:line="276" w:lineRule="auto"/>
        <w:rPr>
          <w:rFonts w:ascii="Arial" w:hAnsi="Arial" w:cs="Arial"/>
        </w:rPr>
      </w:pPr>
    </w:p>
    <w:p w:rsidR="00412A15" w:rsidRPr="00004A31" w:rsidRDefault="00412A15" w:rsidP="00191930">
      <w:pPr>
        <w:pStyle w:val="Title"/>
        <w:spacing w:line="276" w:lineRule="auto"/>
        <w:rPr>
          <w:rFonts w:ascii="Arial" w:hAnsi="Arial" w:cs="Arial"/>
        </w:rPr>
      </w:pPr>
    </w:p>
    <w:p w:rsidR="00FC1C10" w:rsidRPr="00004A31" w:rsidRDefault="00FC1C10" w:rsidP="00191930">
      <w:pPr>
        <w:pStyle w:val="Title"/>
        <w:spacing w:line="276" w:lineRule="auto"/>
        <w:rPr>
          <w:rFonts w:ascii="Arial" w:hAnsi="Arial" w:cs="Arial"/>
        </w:rPr>
      </w:pPr>
    </w:p>
    <w:p w:rsidR="00412A15" w:rsidRPr="00004A31" w:rsidRDefault="00412A15" w:rsidP="00191930">
      <w:pPr>
        <w:pStyle w:val="Title"/>
        <w:spacing w:line="276" w:lineRule="auto"/>
        <w:jc w:val="center"/>
        <w:rPr>
          <w:rFonts w:ascii="Arial" w:hAnsi="Arial" w:cs="Arial"/>
        </w:rPr>
      </w:pPr>
      <w:r w:rsidRPr="00004A31">
        <w:rPr>
          <w:rFonts w:ascii="Arial" w:hAnsi="Arial" w:cs="Arial"/>
        </w:rPr>
        <w:t xml:space="preserve">Personal Budget Policy for Children and Young people aged 0-25 with Special Educational Needs </w:t>
      </w:r>
    </w:p>
    <w:p w:rsidR="00B917C8" w:rsidRPr="00004A31" w:rsidRDefault="00B917C8" w:rsidP="00191930">
      <w:pPr>
        <w:spacing w:after="0" w:line="276" w:lineRule="auto"/>
        <w:rPr>
          <w:rFonts w:ascii="Arial" w:hAnsi="Arial" w:cs="Arial"/>
          <w:sz w:val="24"/>
          <w:szCs w:val="24"/>
        </w:rPr>
      </w:pPr>
    </w:p>
    <w:p w:rsidR="00697EED" w:rsidRPr="00004A31" w:rsidRDefault="00697EED" w:rsidP="00191930">
      <w:pPr>
        <w:spacing w:after="200" w:line="276" w:lineRule="auto"/>
        <w:rPr>
          <w:rFonts w:ascii="Arial" w:hAnsi="Arial" w:cs="Arial"/>
          <w:sz w:val="24"/>
          <w:szCs w:val="24"/>
        </w:rPr>
      </w:pPr>
    </w:p>
    <w:p w:rsidR="00412A15" w:rsidRPr="00004A31" w:rsidRDefault="00412A15" w:rsidP="00191930">
      <w:pPr>
        <w:spacing w:after="200" w:line="276" w:lineRule="auto"/>
        <w:rPr>
          <w:rFonts w:ascii="Arial" w:hAnsi="Arial" w:cs="Arial"/>
          <w:sz w:val="24"/>
          <w:szCs w:val="24"/>
        </w:rPr>
      </w:pPr>
    </w:p>
    <w:p w:rsidR="00B917C8" w:rsidRPr="00004A31" w:rsidRDefault="00B917C8" w:rsidP="00191930">
      <w:pPr>
        <w:spacing w:after="0" w:line="276" w:lineRule="auto"/>
        <w:rPr>
          <w:rFonts w:ascii="Arial" w:hAnsi="Arial" w:cs="Arial"/>
          <w:sz w:val="24"/>
          <w:szCs w:val="24"/>
        </w:rPr>
      </w:pPr>
    </w:p>
    <w:p w:rsidR="00697EED" w:rsidRPr="00004A31" w:rsidRDefault="00C42D94" w:rsidP="00191930">
      <w:pPr>
        <w:spacing w:after="200" w:line="276" w:lineRule="auto"/>
        <w:rPr>
          <w:rFonts w:ascii="Arial" w:eastAsiaTheme="majorEastAsia" w:hAnsi="Arial" w:cs="Arial"/>
          <w:b/>
          <w:bCs/>
          <w:color w:val="365F91" w:themeColor="accent1" w:themeShade="BF"/>
          <w:sz w:val="28"/>
          <w:szCs w:val="28"/>
        </w:rPr>
      </w:pPr>
      <w:r w:rsidRPr="005C0A8E">
        <w:rPr>
          <w:rFonts w:ascii="Arial" w:hAnsi="Arial" w:cs="Arial"/>
          <w:b/>
          <w:noProof/>
          <w:sz w:val="32"/>
          <w:szCs w:val="24"/>
          <w:lang w:eastAsia="en-GB"/>
        </w:rPr>
        <w:drawing>
          <wp:anchor distT="0" distB="0" distL="114300" distR="114300" simplePos="0" relativeHeight="251659264" behindDoc="1" locked="0" layoutInCell="1" allowOverlap="1" wp14:anchorId="41AD4476" wp14:editId="7CD1B784">
            <wp:simplePos x="2885440" y="8382000"/>
            <wp:positionH relativeFrom="margin">
              <wp:align>center</wp:align>
            </wp:positionH>
            <wp:positionV relativeFrom="margin">
              <wp:align>bottom</wp:align>
            </wp:positionV>
            <wp:extent cx="1353820" cy="13538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r%20Together%20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3820" cy="1353820"/>
                    </a:xfrm>
                    <a:prstGeom prst="rect">
                      <a:avLst/>
                    </a:prstGeom>
                  </pic:spPr>
                </pic:pic>
              </a:graphicData>
            </a:graphic>
            <wp14:sizeRelH relativeFrom="page">
              <wp14:pctWidth>0</wp14:pctWidth>
            </wp14:sizeRelH>
            <wp14:sizeRelV relativeFrom="page">
              <wp14:pctHeight>0</wp14:pctHeight>
            </wp14:sizeRelV>
          </wp:anchor>
        </w:drawing>
      </w:r>
      <w:r w:rsidR="00697EED" w:rsidRPr="00004A31">
        <w:rPr>
          <w:rFonts w:ascii="Arial" w:hAnsi="Arial" w:cs="Arial"/>
        </w:rPr>
        <w:br w:type="page"/>
      </w:r>
    </w:p>
    <w:p w:rsidR="00B917C8" w:rsidRPr="00004A31" w:rsidRDefault="00412A15" w:rsidP="00191930">
      <w:pPr>
        <w:pStyle w:val="Heading1"/>
        <w:spacing w:line="276" w:lineRule="auto"/>
        <w:rPr>
          <w:rFonts w:ascii="Arial" w:hAnsi="Arial" w:cs="Arial"/>
        </w:rPr>
      </w:pPr>
      <w:r w:rsidRPr="00004A31">
        <w:rPr>
          <w:rFonts w:ascii="Arial" w:hAnsi="Arial" w:cs="Arial"/>
        </w:rPr>
        <w:lastRenderedPageBreak/>
        <w:t xml:space="preserve">About this </w:t>
      </w:r>
      <w:r w:rsidR="00B917C8" w:rsidRPr="00004A31">
        <w:rPr>
          <w:rFonts w:ascii="Arial" w:hAnsi="Arial" w:cs="Arial"/>
        </w:rPr>
        <w:t xml:space="preserve">policy </w:t>
      </w:r>
    </w:p>
    <w:p w:rsidR="00412A15" w:rsidRPr="00004A31" w:rsidRDefault="00412A15" w:rsidP="00191930">
      <w:pPr>
        <w:spacing w:after="0" w:line="276" w:lineRule="auto"/>
        <w:rPr>
          <w:rFonts w:ascii="Arial" w:hAnsi="Arial" w:cs="Arial"/>
          <w:sz w:val="24"/>
          <w:szCs w:val="24"/>
        </w:rPr>
      </w:pPr>
    </w:p>
    <w:p w:rsidR="00A126B9" w:rsidRPr="00004A31" w:rsidRDefault="00412A15" w:rsidP="00191930">
      <w:pPr>
        <w:spacing w:after="0" w:line="276" w:lineRule="auto"/>
        <w:rPr>
          <w:rFonts w:ascii="Arial" w:eastAsia="Times New Roman" w:hAnsi="Arial" w:cs="Arial"/>
          <w:sz w:val="24"/>
          <w:szCs w:val="24"/>
          <w:lang w:eastAsia="en-GB"/>
        </w:rPr>
      </w:pPr>
      <w:r w:rsidRPr="00004A31">
        <w:rPr>
          <w:rFonts w:ascii="Arial" w:eastAsia="Times New Roman" w:hAnsi="Arial" w:cs="Arial"/>
          <w:sz w:val="24"/>
          <w:szCs w:val="24"/>
          <w:lang w:eastAsia="en-GB"/>
        </w:rPr>
        <w:t>This policy relates to the duties of Knowsley Borough Council and Knowsley Clinical Commissioning Group (CCG) in relation to personalisation and personal budgets as outlined within the Children and Families Act 2014 (Section 49), the Statutory Guidance and Code of Practice for Special Educational Needs and Disability 0-25</w:t>
      </w:r>
      <w:r w:rsidR="00A126B9" w:rsidRPr="00004A31">
        <w:rPr>
          <w:rFonts w:ascii="Arial" w:eastAsia="Times New Roman" w:hAnsi="Arial" w:cs="Arial"/>
          <w:sz w:val="24"/>
          <w:szCs w:val="24"/>
          <w:lang w:eastAsia="en-GB"/>
        </w:rPr>
        <w:t xml:space="preserve"> years</w:t>
      </w:r>
      <w:r w:rsidRPr="00004A31">
        <w:rPr>
          <w:rFonts w:ascii="Arial" w:eastAsia="Times New Roman" w:hAnsi="Arial" w:cs="Arial"/>
          <w:sz w:val="24"/>
          <w:szCs w:val="24"/>
          <w:lang w:eastAsia="en-GB"/>
        </w:rPr>
        <w:t>.</w:t>
      </w:r>
    </w:p>
    <w:p w:rsidR="00412A15" w:rsidRPr="00004A31" w:rsidRDefault="00412A15" w:rsidP="00191930">
      <w:pPr>
        <w:spacing w:after="0" w:line="276" w:lineRule="auto"/>
        <w:rPr>
          <w:rFonts w:ascii="Arial" w:eastAsia="Times New Roman" w:hAnsi="Arial" w:cs="Arial"/>
          <w:sz w:val="24"/>
          <w:szCs w:val="24"/>
          <w:lang w:eastAsia="en-GB"/>
        </w:rPr>
      </w:pPr>
      <w:r w:rsidRPr="00004A31">
        <w:rPr>
          <w:rFonts w:ascii="Arial" w:eastAsia="Times New Roman" w:hAnsi="Arial" w:cs="Arial"/>
          <w:sz w:val="24"/>
          <w:szCs w:val="24"/>
          <w:lang w:eastAsia="en-GB"/>
        </w:rPr>
        <w:tab/>
      </w:r>
    </w:p>
    <w:p w:rsidR="00412A15" w:rsidRDefault="00412A15" w:rsidP="00191930">
      <w:pPr>
        <w:spacing w:after="0" w:line="276" w:lineRule="auto"/>
        <w:rPr>
          <w:rFonts w:ascii="Arial" w:eastAsia="Times New Roman" w:hAnsi="Arial" w:cs="Arial"/>
          <w:sz w:val="24"/>
          <w:szCs w:val="24"/>
          <w:lang w:eastAsia="en-GB"/>
        </w:rPr>
      </w:pPr>
      <w:r w:rsidRPr="00004A31">
        <w:rPr>
          <w:rFonts w:ascii="Arial" w:eastAsia="Times New Roman" w:hAnsi="Arial" w:cs="Arial"/>
          <w:sz w:val="24"/>
          <w:szCs w:val="24"/>
          <w:lang w:eastAsia="en-GB"/>
        </w:rPr>
        <w:t>The aim of this policy is to explain the approach taken to personal budgets across education, health and social care in implementing the above reforms.</w:t>
      </w:r>
    </w:p>
    <w:p w:rsidR="000C4876" w:rsidRPr="000C4876" w:rsidRDefault="000C4876" w:rsidP="00191930">
      <w:pPr>
        <w:pStyle w:val="Heading1"/>
        <w:spacing w:line="276" w:lineRule="auto"/>
        <w:rPr>
          <w:rFonts w:ascii="Arial" w:hAnsi="Arial" w:cs="Arial"/>
        </w:rPr>
      </w:pPr>
      <w:r w:rsidRPr="000C4876">
        <w:rPr>
          <w:rFonts w:ascii="Arial" w:hAnsi="Arial" w:cs="Arial"/>
        </w:rPr>
        <w:t>Policy context</w:t>
      </w:r>
    </w:p>
    <w:p w:rsidR="007D135A" w:rsidRPr="00004A31" w:rsidRDefault="007D135A" w:rsidP="00191930">
      <w:pPr>
        <w:pStyle w:val="NormalWeb"/>
        <w:spacing w:before="0" w:beforeAutospacing="0" w:after="0" w:afterAutospacing="0" w:line="276" w:lineRule="auto"/>
        <w:rPr>
          <w:rFonts w:ascii="Arial" w:hAnsi="Arial" w:cs="Arial"/>
        </w:rPr>
      </w:pPr>
    </w:p>
    <w:p w:rsidR="00E27722" w:rsidRPr="00004A31" w:rsidRDefault="00E27722" w:rsidP="00191930">
      <w:pPr>
        <w:pStyle w:val="NormalWeb"/>
        <w:spacing w:before="0" w:beforeAutospacing="0" w:after="0" w:afterAutospacing="0" w:line="276" w:lineRule="auto"/>
        <w:rPr>
          <w:rFonts w:ascii="Arial" w:hAnsi="Arial" w:cs="Arial"/>
        </w:rPr>
      </w:pPr>
      <w:r w:rsidRPr="00004A31">
        <w:rPr>
          <w:rFonts w:ascii="Arial" w:hAnsi="Arial" w:cs="Arial"/>
        </w:rPr>
        <w:t>From 1 September 2014, changes have been introduced to the way children and young people with special educational needs and disabilities</w:t>
      </w:r>
      <w:r w:rsidR="00213DBF" w:rsidRPr="00004A31">
        <w:rPr>
          <w:rFonts w:ascii="Arial" w:hAnsi="Arial" w:cs="Arial"/>
        </w:rPr>
        <w:t xml:space="preserve"> </w:t>
      </w:r>
      <w:r w:rsidRPr="00004A31">
        <w:rPr>
          <w:rFonts w:ascii="Arial" w:hAnsi="Arial" w:cs="Arial"/>
        </w:rPr>
        <w:t>(</w:t>
      </w:r>
      <w:hyperlink r:id="rId15" w:anchor="SEND" w:tooltip="Special Educational Needs and Disability" w:history="1">
        <w:r w:rsidRPr="00004A31">
          <w:rPr>
            <w:rStyle w:val="Hyperlink"/>
            <w:rFonts w:ascii="Arial" w:hAnsi="Arial" w:cs="Arial"/>
            <w:color w:val="auto"/>
            <w:u w:val="none"/>
          </w:rPr>
          <w:t>SEND</w:t>
        </w:r>
      </w:hyperlink>
      <w:r w:rsidRPr="00004A31">
        <w:rPr>
          <w:rFonts w:ascii="Arial" w:hAnsi="Arial" w:cs="Arial"/>
        </w:rPr>
        <w:t>) are supported. </w:t>
      </w:r>
    </w:p>
    <w:p w:rsidR="00213DBF" w:rsidRPr="00004A31" w:rsidRDefault="00213DBF" w:rsidP="00191930">
      <w:pPr>
        <w:pStyle w:val="NormalWeb"/>
        <w:spacing w:before="0" w:beforeAutospacing="0" w:after="0" w:afterAutospacing="0" w:line="276" w:lineRule="auto"/>
        <w:rPr>
          <w:rFonts w:ascii="Arial" w:hAnsi="Arial" w:cs="Arial"/>
        </w:rPr>
      </w:pPr>
    </w:p>
    <w:p w:rsidR="007D135A" w:rsidRDefault="00E27722" w:rsidP="00191930">
      <w:pPr>
        <w:pStyle w:val="NormalWeb"/>
        <w:spacing w:before="0" w:beforeAutospacing="0" w:after="0" w:afterAutospacing="0" w:line="276" w:lineRule="auto"/>
        <w:rPr>
          <w:rFonts w:ascii="Arial" w:hAnsi="Arial" w:cs="Arial"/>
        </w:rPr>
      </w:pPr>
      <w:r w:rsidRPr="00004A31">
        <w:rPr>
          <w:rFonts w:ascii="Arial" w:hAnsi="Arial" w:cs="Arial"/>
        </w:rPr>
        <w:t xml:space="preserve">The </w:t>
      </w:r>
      <w:hyperlink r:id="rId16" w:anchor="SEND" w:tooltip="Special Educational Needs and Disability" w:history="1">
        <w:r w:rsidRPr="00004A31">
          <w:rPr>
            <w:rStyle w:val="Hyperlink"/>
            <w:rFonts w:ascii="Arial" w:hAnsi="Arial" w:cs="Arial"/>
            <w:color w:val="auto"/>
            <w:u w:val="none"/>
          </w:rPr>
          <w:t>SEND</w:t>
        </w:r>
      </w:hyperlink>
      <w:r w:rsidRPr="00004A31">
        <w:rPr>
          <w:rFonts w:ascii="Arial" w:hAnsi="Arial" w:cs="Arial"/>
        </w:rPr>
        <w:t xml:space="preserve"> reforms are set out in part 3 of a new law called the Children and Families Act 2014. </w:t>
      </w:r>
      <w:r w:rsidR="007D135A" w:rsidRPr="00004A31">
        <w:rPr>
          <w:rFonts w:ascii="Arial" w:hAnsi="Arial" w:cs="Arial"/>
        </w:rPr>
        <w:t xml:space="preserve">This is the biggest change in policy and practice with regard to children and young people with </w:t>
      </w:r>
      <w:r w:rsidR="009960EC">
        <w:rPr>
          <w:rFonts w:ascii="Arial" w:hAnsi="Arial" w:cs="Arial"/>
        </w:rPr>
        <w:t>SEND</w:t>
      </w:r>
      <w:r w:rsidR="007D135A" w:rsidRPr="00004A31">
        <w:rPr>
          <w:rFonts w:ascii="Arial" w:hAnsi="Arial" w:cs="Arial"/>
        </w:rPr>
        <w:t xml:space="preserve"> since the 1981 Education Act.</w:t>
      </w:r>
    </w:p>
    <w:p w:rsidR="0047799D" w:rsidRDefault="0047799D" w:rsidP="00191930">
      <w:pPr>
        <w:pStyle w:val="NormalWeb"/>
        <w:spacing w:before="0" w:beforeAutospacing="0" w:after="0" w:afterAutospacing="0" w:line="276" w:lineRule="auto"/>
        <w:rPr>
          <w:rFonts w:ascii="Arial" w:hAnsi="Arial" w:cs="Arial"/>
        </w:rPr>
      </w:pPr>
    </w:p>
    <w:p w:rsidR="0047799D" w:rsidRPr="00792F67" w:rsidRDefault="0047799D" w:rsidP="00191930">
      <w:pPr>
        <w:pStyle w:val="NormalWeb"/>
        <w:spacing w:before="0" w:beforeAutospacing="0" w:after="0" w:afterAutospacing="0" w:line="276" w:lineRule="auto"/>
        <w:rPr>
          <w:rFonts w:ascii="Arial" w:hAnsi="Arial" w:cs="Arial"/>
        </w:rPr>
      </w:pPr>
      <w:r>
        <w:rPr>
          <w:rFonts w:ascii="Arial" w:hAnsi="Arial" w:cs="Arial"/>
        </w:rPr>
        <w:t xml:space="preserve">A Code of Practice was published in 2015. </w:t>
      </w:r>
      <w:r w:rsidRPr="0047799D">
        <w:rPr>
          <w:rFonts w:ascii="Arial" w:hAnsi="Arial" w:cs="Arial"/>
          <w:color w:val="548DD4" w:themeColor="text2" w:themeTint="99"/>
          <w:u w:val="single"/>
        </w:rPr>
        <w:t>uk/government/organisations/department-for-education</w:t>
      </w:r>
      <w:r w:rsidR="00792F67">
        <w:rPr>
          <w:rFonts w:ascii="Arial" w:hAnsi="Arial" w:cs="Arial"/>
        </w:rPr>
        <w:t xml:space="preserve">. </w:t>
      </w:r>
      <w:r w:rsidRPr="00792F67">
        <w:rPr>
          <w:rFonts w:ascii="Arial" w:hAnsi="Arial" w:cs="Arial"/>
        </w:rPr>
        <w:t>The code gives statutory g</w:t>
      </w:r>
      <w:r w:rsidR="009960EC">
        <w:rPr>
          <w:rFonts w:ascii="Arial" w:hAnsi="Arial" w:cs="Arial"/>
        </w:rPr>
        <w:t>uidance for local authorities, CCGs</w:t>
      </w:r>
      <w:r w:rsidRPr="00792F67">
        <w:rPr>
          <w:rFonts w:ascii="Arial" w:hAnsi="Arial" w:cs="Arial"/>
        </w:rPr>
        <w:t xml:space="preserve"> and other organisations on how to work together to support </w:t>
      </w:r>
      <w:r w:rsidR="00A20AD7">
        <w:rPr>
          <w:rFonts w:ascii="Arial" w:hAnsi="Arial" w:cs="Arial"/>
        </w:rPr>
        <w:t xml:space="preserve">children &amp; young people </w:t>
      </w:r>
      <w:r w:rsidRPr="00792F67">
        <w:rPr>
          <w:rFonts w:ascii="Arial" w:hAnsi="Arial" w:cs="Arial"/>
        </w:rPr>
        <w:t>with SEND.</w:t>
      </w:r>
    </w:p>
    <w:p w:rsidR="007D135A" w:rsidRPr="00004A31" w:rsidRDefault="007D135A" w:rsidP="00191930">
      <w:pPr>
        <w:pStyle w:val="NormalWeb"/>
        <w:spacing w:before="0" w:beforeAutospacing="0" w:after="0" w:afterAutospacing="0" w:line="276" w:lineRule="auto"/>
        <w:rPr>
          <w:rFonts w:ascii="Arial" w:hAnsi="Arial" w:cs="Arial"/>
        </w:rPr>
      </w:pPr>
    </w:p>
    <w:p w:rsidR="007D135A" w:rsidRPr="00004A31" w:rsidRDefault="007D135A" w:rsidP="00191930">
      <w:pPr>
        <w:pStyle w:val="NormalWeb"/>
        <w:spacing w:before="0" w:beforeAutospacing="0" w:after="0" w:afterAutospacing="0" w:line="276" w:lineRule="auto"/>
        <w:rPr>
          <w:rFonts w:ascii="Arial" w:hAnsi="Arial" w:cs="Arial"/>
        </w:rPr>
      </w:pPr>
      <w:r w:rsidRPr="00004A31">
        <w:rPr>
          <w:rFonts w:ascii="Arial" w:hAnsi="Arial" w:cs="Arial"/>
        </w:rPr>
        <w:t xml:space="preserve">The Act includes new duties on </w:t>
      </w:r>
      <w:r w:rsidR="009960EC">
        <w:rPr>
          <w:rFonts w:ascii="Arial" w:hAnsi="Arial" w:cs="Arial"/>
        </w:rPr>
        <w:t>l</w:t>
      </w:r>
      <w:r w:rsidRPr="00004A31">
        <w:rPr>
          <w:rFonts w:ascii="Arial" w:hAnsi="Arial" w:cs="Arial"/>
        </w:rPr>
        <w:t xml:space="preserve">ocal </w:t>
      </w:r>
      <w:r w:rsidR="009960EC">
        <w:rPr>
          <w:rFonts w:ascii="Arial" w:hAnsi="Arial" w:cs="Arial"/>
        </w:rPr>
        <w:t>a</w:t>
      </w:r>
      <w:r w:rsidRPr="00004A31">
        <w:rPr>
          <w:rFonts w:ascii="Arial" w:hAnsi="Arial" w:cs="Arial"/>
        </w:rPr>
        <w:t>uthorities and the NHS to jointly plan and commission services for all children and young people with special educational needs and disabilities. One of the specific duties placed on authorities and CCGs is to carry out coordinated assessments and where necessary work with young people and their families to produce Education, Health and Care</w:t>
      </w:r>
      <w:r w:rsidR="00475799">
        <w:rPr>
          <w:rFonts w:ascii="Arial" w:hAnsi="Arial" w:cs="Arial"/>
        </w:rPr>
        <w:t xml:space="preserve"> (EHC)</w:t>
      </w:r>
      <w:r w:rsidRPr="00004A31">
        <w:rPr>
          <w:rFonts w:ascii="Arial" w:hAnsi="Arial" w:cs="Arial"/>
        </w:rPr>
        <w:t xml:space="preserve"> plans</w:t>
      </w:r>
      <w:r w:rsidR="001B7D47" w:rsidRPr="00004A31">
        <w:rPr>
          <w:rFonts w:ascii="Arial" w:hAnsi="Arial" w:cs="Arial"/>
        </w:rPr>
        <w:t>.</w:t>
      </w:r>
    </w:p>
    <w:p w:rsidR="004A5B60" w:rsidRPr="00004A31" w:rsidRDefault="004A5B60" w:rsidP="00191930">
      <w:pPr>
        <w:pStyle w:val="NormalWeb"/>
        <w:spacing w:before="0" w:beforeAutospacing="0" w:after="0" w:afterAutospacing="0" w:line="276" w:lineRule="auto"/>
        <w:rPr>
          <w:rFonts w:ascii="Arial" w:hAnsi="Arial" w:cs="Arial"/>
        </w:rPr>
      </w:pPr>
    </w:p>
    <w:p w:rsidR="004A5B60" w:rsidRPr="00004A31" w:rsidRDefault="004A5B60" w:rsidP="00191930">
      <w:pPr>
        <w:pStyle w:val="NormalWeb"/>
        <w:spacing w:before="0" w:beforeAutospacing="0" w:after="0" w:afterAutospacing="0" w:line="276" w:lineRule="auto"/>
        <w:rPr>
          <w:rFonts w:ascii="Arial" w:hAnsi="Arial" w:cs="Arial"/>
        </w:rPr>
      </w:pPr>
      <w:r w:rsidRPr="00004A31">
        <w:rPr>
          <w:rFonts w:ascii="Arial" w:hAnsi="Arial" w:cs="Arial"/>
        </w:rPr>
        <w:t xml:space="preserve">There is a detailed guide to the </w:t>
      </w:r>
      <w:r w:rsidR="00475799">
        <w:rPr>
          <w:rFonts w:ascii="Arial" w:hAnsi="Arial" w:cs="Arial"/>
        </w:rPr>
        <w:t>EHC</w:t>
      </w:r>
      <w:r w:rsidRPr="00004A31">
        <w:rPr>
          <w:rFonts w:ascii="Arial" w:hAnsi="Arial" w:cs="Arial"/>
        </w:rPr>
        <w:t xml:space="preserve"> plan process in Appendix one of the Making It Personal guide for families</w:t>
      </w:r>
      <w:r w:rsidR="00F66698">
        <w:rPr>
          <w:rFonts w:ascii="Arial" w:hAnsi="Arial" w:cs="Arial"/>
        </w:rPr>
        <w:t>.</w:t>
      </w:r>
      <w:r w:rsidRPr="00004A31">
        <w:rPr>
          <w:rFonts w:ascii="Arial" w:hAnsi="Arial" w:cs="Arial"/>
        </w:rPr>
        <w:t xml:space="preserve"> </w:t>
      </w:r>
    </w:p>
    <w:p w:rsidR="00477C8F" w:rsidRPr="00004A31" w:rsidRDefault="00477C8F" w:rsidP="00191930">
      <w:pPr>
        <w:pStyle w:val="Heading1"/>
        <w:spacing w:line="276" w:lineRule="auto"/>
        <w:rPr>
          <w:rFonts w:ascii="Arial" w:hAnsi="Arial" w:cs="Arial"/>
        </w:rPr>
      </w:pPr>
      <w:r w:rsidRPr="00004A31">
        <w:rPr>
          <w:rFonts w:ascii="Arial" w:hAnsi="Arial" w:cs="Arial"/>
        </w:rPr>
        <w:t>What is personalisation?</w:t>
      </w:r>
    </w:p>
    <w:p w:rsidR="00213DBF" w:rsidRPr="00004A31" w:rsidRDefault="00213DBF" w:rsidP="00191930">
      <w:pPr>
        <w:spacing w:line="276" w:lineRule="auto"/>
        <w:rPr>
          <w:rFonts w:ascii="Arial" w:hAnsi="Arial" w:cs="Arial"/>
        </w:rPr>
      </w:pPr>
    </w:p>
    <w:p w:rsidR="00477C8F" w:rsidRDefault="00477C8F"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 xml:space="preserve">Personalisation is about putting </w:t>
      </w:r>
      <w:r w:rsidR="00A20AD7">
        <w:rPr>
          <w:rFonts w:ascii="Arial" w:hAnsi="Arial" w:cs="Arial"/>
          <w:sz w:val="24"/>
          <w:szCs w:val="24"/>
        </w:rPr>
        <w:t xml:space="preserve">children &amp; young people </w:t>
      </w:r>
      <w:r w:rsidRPr="00004A31">
        <w:rPr>
          <w:rFonts w:ascii="Arial" w:hAnsi="Arial" w:cs="Arial"/>
          <w:sz w:val="24"/>
          <w:szCs w:val="24"/>
        </w:rPr>
        <w:t>and</w:t>
      </w:r>
      <w:r w:rsidR="00532561" w:rsidRPr="00004A31">
        <w:rPr>
          <w:rFonts w:ascii="Arial" w:hAnsi="Arial" w:cs="Arial"/>
          <w:sz w:val="24"/>
          <w:szCs w:val="24"/>
        </w:rPr>
        <w:t xml:space="preserve"> </w:t>
      </w:r>
      <w:r w:rsidRPr="00004A31">
        <w:rPr>
          <w:rFonts w:ascii="Arial" w:hAnsi="Arial" w:cs="Arial"/>
          <w:sz w:val="24"/>
          <w:szCs w:val="24"/>
        </w:rPr>
        <w:t xml:space="preserve">their families at the centre of the </w:t>
      </w:r>
      <w:r w:rsidR="009A4E3D">
        <w:rPr>
          <w:rFonts w:ascii="Arial" w:hAnsi="Arial" w:cs="Arial"/>
          <w:sz w:val="24"/>
          <w:szCs w:val="24"/>
        </w:rPr>
        <w:t>EHC</w:t>
      </w:r>
      <w:r w:rsidRPr="00004A31">
        <w:rPr>
          <w:rFonts w:ascii="Arial" w:hAnsi="Arial" w:cs="Arial"/>
          <w:sz w:val="24"/>
          <w:szCs w:val="24"/>
        </w:rPr>
        <w:t xml:space="preserve"> process. It</w:t>
      </w:r>
      <w:r w:rsidR="00532561" w:rsidRPr="00004A31">
        <w:rPr>
          <w:rFonts w:ascii="Arial" w:hAnsi="Arial" w:cs="Arial"/>
          <w:sz w:val="24"/>
          <w:szCs w:val="24"/>
        </w:rPr>
        <w:t xml:space="preserve"> </w:t>
      </w:r>
      <w:r w:rsidRPr="00004A31">
        <w:rPr>
          <w:rFonts w:ascii="Arial" w:hAnsi="Arial" w:cs="Arial"/>
          <w:sz w:val="24"/>
          <w:szCs w:val="24"/>
        </w:rPr>
        <w:t>means starting with the person as an individual with strengths, preferences and</w:t>
      </w:r>
      <w:r w:rsidR="00532561" w:rsidRPr="00004A31">
        <w:rPr>
          <w:rFonts w:ascii="Arial" w:hAnsi="Arial" w:cs="Arial"/>
          <w:sz w:val="24"/>
          <w:szCs w:val="24"/>
        </w:rPr>
        <w:t xml:space="preserve"> </w:t>
      </w:r>
      <w:r w:rsidRPr="00004A31">
        <w:rPr>
          <w:rFonts w:ascii="Arial" w:hAnsi="Arial" w:cs="Arial"/>
          <w:sz w:val="24"/>
          <w:szCs w:val="24"/>
        </w:rPr>
        <w:t xml:space="preserve">aspirations, identifying their needs and </w:t>
      </w:r>
      <w:r w:rsidR="00C62D57">
        <w:rPr>
          <w:rFonts w:ascii="Arial" w:hAnsi="Arial" w:cs="Arial"/>
          <w:sz w:val="24"/>
          <w:szCs w:val="24"/>
        </w:rPr>
        <w:t>supporting them to make</w:t>
      </w:r>
      <w:r w:rsidRPr="00004A31">
        <w:rPr>
          <w:rFonts w:ascii="Arial" w:hAnsi="Arial" w:cs="Arial"/>
          <w:sz w:val="24"/>
          <w:szCs w:val="24"/>
        </w:rPr>
        <w:t xml:space="preserve"> choices about how and when they</w:t>
      </w:r>
      <w:r w:rsidR="00532561" w:rsidRPr="00004A31">
        <w:rPr>
          <w:rFonts w:ascii="Arial" w:hAnsi="Arial" w:cs="Arial"/>
          <w:sz w:val="24"/>
          <w:szCs w:val="24"/>
        </w:rPr>
        <w:t xml:space="preserve"> </w:t>
      </w:r>
      <w:r w:rsidRPr="00004A31">
        <w:rPr>
          <w:rFonts w:ascii="Arial" w:hAnsi="Arial" w:cs="Arial"/>
          <w:sz w:val="24"/>
          <w:szCs w:val="24"/>
        </w:rPr>
        <w:t>are supported to live their lives.</w:t>
      </w:r>
    </w:p>
    <w:p w:rsidR="00EE4908" w:rsidRDefault="00EE4908" w:rsidP="00191930">
      <w:pPr>
        <w:autoSpaceDE w:val="0"/>
        <w:autoSpaceDN w:val="0"/>
        <w:adjustRightInd w:val="0"/>
        <w:spacing w:after="0" w:line="276" w:lineRule="auto"/>
        <w:rPr>
          <w:rFonts w:ascii="Arial" w:hAnsi="Arial" w:cs="Arial"/>
          <w:color w:val="FF0000"/>
          <w:sz w:val="24"/>
          <w:szCs w:val="24"/>
        </w:rPr>
      </w:pPr>
    </w:p>
    <w:p w:rsidR="00F54851" w:rsidRDefault="00F54851" w:rsidP="00191930">
      <w:pPr>
        <w:autoSpaceDE w:val="0"/>
        <w:autoSpaceDN w:val="0"/>
        <w:adjustRightInd w:val="0"/>
        <w:spacing w:after="0" w:line="276" w:lineRule="auto"/>
        <w:rPr>
          <w:rFonts w:ascii="Arial" w:hAnsi="Arial" w:cs="Arial"/>
          <w:color w:val="FF0000"/>
          <w:sz w:val="24"/>
          <w:szCs w:val="24"/>
        </w:rPr>
      </w:pPr>
    </w:p>
    <w:p w:rsidR="00B917C8" w:rsidRPr="00004A31" w:rsidRDefault="00B917C8" w:rsidP="00191930">
      <w:pPr>
        <w:pStyle w:val="Heading1"/>
        <w:spacing w:line="276" w:lineRule="auto"/>
        <w:rPr>
          <w:rFonts w:ascii="Arial" w:hAnsi="Arial" w:cs="Arial"/>
        </w:rPr>
      </w:pPr>
      <w:r w:rsidRPr="00004A31">
        <w:rPr>
          <w:rFonts w:ascii="Arial" w:hAnsi="Arial" w:cs="Arial"/>
        </w:rPr>
        <w:lastRenderedPageBreak/>
        <w:t>What is a personal budget</w:t>
      </w:r>
      <w:r w:rsidR="00295752" w:rsidRPr="00004A31">
        <w:rPr>
          <w:rFonts w:ascii="Arial" w:hAnsi="Arial" w:cs="Arial"/>
        </w:rPr>
        <w:t>?</w:t>
      </w:r>
    </w:p>
    <w:p w:rsidR="00792F67" w:rsidRDefault="00792F67" w:rsidP="00191930">
      <w:pPr>
        <w:autoSpaceDE w:val="0"/>
        <w:autoSpaceDN w:val="0"/>
        <w:adjustRightInd w:val="0"/>
        <w:spacing w:after="0" w:line="276" w:lineRule="auto"/>
        <w:rPr>
          <w:rFonts w:ascii="Arial" w:hAnsi="Arial" w:cs="Arial"/>
          <w:sz w:val="24"/>
          <w:szCs w:val="24"/>
        </w:rPr>
      </w:pPr>
    </w:p>
    <w:p w:rsidR="00295752" w:rsidRDefault="00295752"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 xml:space="preserve">A personal budget is an amount of funding allocated by a service (education, health, and/or social care) to meet the assessed support needs of a </w:t>
      </w:r>
      <w:r w:rsidR="00A20AD7">
        <w:rPr>
          <w:rFonts w:ascii="Arial" w:hAnsi="Arial" w:cs="Arial"/>
          <w:sz w:val="24"/>
          <w:szCs w:val="24"/>
        </w:rPr>
        <w:t>child or young people with SEND</w:t>
      </w:r>
      <w:r w:rsidR="00A20AD7" w:rsidRPr="00004A31">
        <w:rPr>
          <w:rFonts w:ascii="Arial" w:hAnsi="Arial" w:cs="Arial"/>
          <w:sz w:val="24"/>
          <w:szCs w:val="24"/>
        </w:rPr>
        <w:t xml:space="preserve">. </w:t>
      </w:r>
    </w:p>
    <w:p w:rsidR="00470E60" w:rsidRDefault="00470E60" w:rsidP="00191930">
      <w:pPr>
        <w:autoSpaceDE w:val="0"/>
        <w:autoSpaceDN w:val="0"/>
        <w:adjustRightInd w:val="0"/>
        <w:spacing w:after="0" w:line="276" w:lineRule="auto"/>
        <w:rPr>
          <w:rFonts w:ascii="Arial" w:hAnsi="Arial" w:cs="Arial"/>
          <w:sz w:val="24"/>
          <w:szCs w:val="24"/>
        </w:rPr>
      </w:pPr>
    </w:p>
    <w:p w:rsidR="00470E60" w:rsidRDefault="00470E60" w:rsidP="00191930">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The option for personal budgets is intended to enable non-traditional </w:t>
      </w:r>
      <w:r w:rsidR="009E74EC">
        <w:rPr>
          <w:rFonts w:ascii="Arial" w:hAnsi="Arial" w:cs="Arial"/>
          <w:sz w:val="24"/>
          <w:szCs w:val="24"/>
        </w:rPr>
        <w:t xml:space="preserve">solutions </w:t>
      </w:r>
      <w:r>
        <w:rPr>
          <w:rFonts w:ascii="Arial" w:hAnsi="Arial" w:cs="Arial"/>
          <w:sz w:val="24"/>
          <w:szCs w:val="24"/>
        </w:rPr>
        <w:t xml:space="preserve">towards a defined outcome, thereby meeting the individual’s needs.  </w:t>
      </w:r>
    </w:p>
    <w:p w:rsidR="00470E60" w:rsidRDefault="00470E60" w:rsidP="00191930">
      <w:pPr>
        <w:autoSpaceDE w:val="0"/>
        <w:autoSpaceDN w:val="0"/>
        <w:adjustRightInd w:val="0"/>
        <w:spacing w:after="0" w:line="276" w:lineRule="auto"/>
        <w:rPr>
          <w:rFonts w:ascii="Arial" w:hAnsi="Arial" w:cs="Arial"/>
          <w:sz w:val="24"/>
          <w:szCs w:val="24"/>
        </w:rPr>
      </w:pPr>
    </w:p>
    <w:p w:rsidR="00470E60" w:rsidRDefault="00470E60" w:rsidP="00191930">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A personal budget </w:t>
      </w:r>
      <w:r w:rsidRPr="00004A31">
        <w:rPr>
          <w:rFonts w:ascii="Arial" w:hAnsi="Arial" w:cs="Arial"/>
          <w:sz w:val="24"/>
          <w:szCs w:val="24"/>
        </w:rPr>
        <w:t xml:space="preserve">is not the overall total of all the money that is available to support a </w:t>
      </w:r>
      <w:r w:rsidR="00A20AD7">
        <w:rPr>
          <w:rFonts w:ascii="Arial" w:hAnsi="Arial" w:cs="Arial"/>
          <w:sz w:val="24"/>
          <w:szCs w:val="24"/>
        </w:rPr>
        <w:t>child or young person</w:t>
      </w:r>
      <w:r w:rsidRPr="00004A31">
        <w:rPr>
          <w:rFonts w:ascii="Arial" w:hAnsi="Arial" w:cs="Arial"/>
          <w:sz w:val="24"/>
          <w:szCs w:val="24"/>
        </w:rPr>
        <w:t xml:space="preserve">. </w:t>
      </w:r>
    </w:p>
    <w:p w:rsidR="00B56722" w:rsidRPr="00004A31" w:rsidRDefault="00B56722" w:rsidP="00191930">
      <w:pPr>
        <w:pStyle w:val="Heading1"/>
        <w:spacing w:line="276" w:lineRule="auto"/>
        <w:rPr>
          <w:rFonts w:ascii="Arial" w:hAnsi="Arial" w:cs="Arial"/>
        </w:rPr>
      </w:pPr>
      <w:r w:rsidRPr="00004A31">
        <w:rPr>
          <w:rFonts w:ascii="Arial" w:hAnsi="Arial" w:cs="Arial"/>
        </w:rPr>
        <w:t xml:space="preserve">Mechanisms for delivery </w:t>
      </w:r>
    </w:p>
    <w:p w:rsidR="00B56722" w:rsidRPr="00004A31" w:rsidRDefault="00B56722" w:rsidP="00191930">
      <w:pPr>
        <w:spacing w:after="0" w:line="276" w:lineRule="auto"/>
        <w:rPr>
          <w:rFonts w:ascii="Arial" w:hAnsi="Arial" w:cs="Arial"/>
          <w:sz w:val="24"/>
          <w:szCs w:val="24"/>
        </w:rPr>
      </w:pPr>
    </w:p>
    <w:p w:rsidR="00B56722" w:rsidRPr="00004A31" w:rsidRDefault="00B56722" w:rsidP="00191930">
      <w:pPr>
        <w:spacing w:line="276" w:lineRule="auto"/>
        <w:rPr>
          <w:rFonts w:ascii="Arial" w:hAnsi="Arial" w:cs="Arial"/>
          <w:sz w:val="24"/>
          <w:szCs w:val="24"/>
        </w:rPr>
      </w:pPr>
      <w:r w:rsidRPr="00004A31">
        <w:rPr>
          <w:rFonts w:ascii="Arial" w:hAnsi="Arial" w:cs="Arial"/>
          <w:sz w:val="24"/>
          <w:szCs w:val="24"/>
        </w:rPr>
        <w:t>There are four ways in which the child’s parent and/or the young person can be involved in securing provision:</w:t>
      </w:r>
    </w:p>
    <w:p w:rsidR="00B56722" w:rsidRPr="00004A31" w:rsidRDefault="00B56722" w:rsidP="00191930">
      <w:pPr>
        <w:pStyle w:val="ListParagraph"/>
        <w:numPr>
          <w:ilvl w:val="0"/>
          <w:numId w:val="3"/>
        </w:numPr>
        <w:spacing w:before="0" w:beforeAutospacing="0" w:after="0" w:afterAutospacing="0" w:line="276" w:lineRule="auto"/>
        <w:rPr>
          <w:rFonts w:ascii="Arial" w:hAnsi="Arial" w:cs="Arial"/>
        </w:rPr>
      </w:pPr>
      <w:r w:rsidRPr="00004A31">
        <w:rPr>
          <w:rFonts w:ascii="Arial" w:hAnsi="Arial" w:cs="Arial"/>
        </w:rPr>
        <w:t xml:space="preserve">Direct payments – funding is given directly to parents and young people to  contract, purchase and manage services </w:t>
      </w:r>
    </w:p>
    <w:p w:rsidR="00B56722" w:rsidRPr="00004A31" w:rsidRDefault="00B56722" w:rsidP="00191930">
      <w:pPr>
        <w:pStyle w:val="ListParagraph"/>
        <w:numPr>
          <w:ilvl w:val="0"/>
          <w:numId w:val="3"/>
        </w:numPr>
        <w:spacing w:before="0" w:beforeAutospacing="0" w:after="0" w:afterAutospacing="0" w:line="276" w:lineRule="auto"/>
        <w:rPr>
          <w:rFonts w:ascii="Arial" w:hAnsi="Arial" w:cs="Arial"/>
        </w:rPr>
      </w:pPr>
      <w:r w:rsidRPr="00004A31">
        <w:rPr>
          <w:rFonts w:ascii="Arial" w:hAnsi="Arial" w:cs="Arial"/>
        </w:rPr>
        <w:t>Notional budget – parents and young people do not handle any funding but can direct Local Authorities as to how they want their money spent to support the plan</w:t>
      </w:r>
    </w:p>
    <w:p w:rsidR="00B56722" w:rsidRPr="00004A31" w:rsidRDefault="00B56722" w:rsidP="00191930">
      <w:pPr>
        <w:pStyle w:val="ListParagraph"/>
        <w:numPr>
          <w:ilvl w:val="0"/>
          <w:numId w:val="3"/>
        </w:numPr>
        <w:spacing w:before="0" w:beforeAutospacing="0" w:after="0" w:afterAutospacing="0" w:line="276" w:lineRule="auto"/>
        <w:rPr>
          <w:rFonts w:ascii="Arial" w:hAnsi="Arial" w:cs="Arial"/>
        </w:rPr>
      </w:pPr>
      <w:r w:rsidRPr="00004A31">
        <w:rPr>
          <w:rFonts w:ascii="Arial" w:hAnsi="Arial" w:cs="Arial"/>
        </w:rPr>
        <w:t>Held by a third party who handles funding on behalf of the parent/young person</w:t>
      </w:r>
    </w:p>
    <w:p w:rsidR="00B56722" w:rsidRDefault="00B56722" w:rsidP="00191930">
      <w:pPr>
        <w:pStyle w:val="ListParagraph"/>
        <w:numPr>
          <w:ilvl w:val="0"/>
          <w:numId w:val="3"/>
        </w:numPr>
        <w:spacing w:before="0" w:beforeAutospacing="0" w:after="0" w:afterAutospacing="0" w:line="276" w:lineRule="auto"/>
        <w:rPr>
          <w:rFonts w:ascii="Arial" w:hAnsi="Arial" w:cs="Arial"/>
        </w:rPr>
      </w:pPr>
      <w:r w:rsidRPr="00004A31">
        <w:rPr>
          <w:rFonts w:ascii="Arial" w:hAnsi="Arial" w:cs="Arial"/>
        </w:rPr>
        <w:t>A combination of the above.</w:t>
      </w:r>
    </w:p>
    <w:p w:rsidR="00793204" w:rsidRDefault="00793204" w:rsidP="00191930">
      <w:pPr>
        <w:pStyle w:val="Heading1"/>
        <w:spacing w:line="276" w:lineRule="auto"/>
        <w:rPr>
          <w:rFonts w:ascii="Arial" w:hAnsi="Arial" w:cs="Arial"/>
        </w:rPr>
      </w:pPr>
      <w:r w:rsidRPr="00004A31">
        <w:rPr>
          <w:rFonts w:ascii="Arial" w:hAnsi="Arial" w:cs="Arial"/>
        </w:rPr>
        <w:t>Eligibility criteria</w:t>
      </w:r>
    </w:p>
    <w:p w:rsidR="00432C4E" w:rsidRPr="00432C4E" w:rsidRDefault="00432C4E" w:rsidP="00191930">
      <w:pPr>
        <w:spacing w:line="276" w:lineRule="auto"/>
      </w:pPr>
    </w:p>
    <w:p w:rsidR="00B56722" w:rsidRPr="00792F67" w:rsidRDefault="00B56722" w:rsidP="00191930">
      <w:pPr>
        <w:spacing w:after="0" w:line="276" w:lineRule="auto"/>
        <w:rPr>
          <w:rFonts w:ascii="Arial" w:hAnsi="Arial" w:cs="Arial"/>
          <w:sz w:val="24"/>
          <w:szCs w:val="24"/>
        </w:rPr>
      </w:pPr>
      <w:r w:rsidRPr="00792F67">
        <w:rPr>
          <w:rFonts w:ascii="Arial" w:hAnsi="Arial" w:cs="Arial"/>
          <w:sz w:val="24"/>
          <w:szCs w:val="24"/>
        </w:rPr>
        <w:t xml:space="preserve">Each of the three areas has its own criteria that decide whether a </w:t>
      </w:r>
      <w:r w:rsidR="00191930">
        <w:rPr>
          <w:rFonts w:ascii="Arial" w:hAnsi="Arial" w:cs="Arial"/>
          <w:sz w:val="24"/>
          <w:szCs w:val="24"/>
        </w:rPr>
        <w:t xml:space="preserve">child or young person with SEND </w:t>
      </w:r>
      <w:r w:rsidRPr="00792F67">
        <w:rPr>
          <w:rFonts w:ascii="Arial" w:hAnsi="Arial" w:cs="Arial"/>
          <w:sz w:val="24"/>
          <w:szCs w:val="24"/>
        </w:rPr>
        <w:t>can receive funding from that area.</w:t>
      </w:r>
    </w:p>
    <w:p w:rsidR="00213DBF" w:rsidRPr="00004A31" w:rsidRDefault="00213DBF" w:rsidP="00191930">
      <w:pPr>
        <w:autoSpaceDE w:val="0"/>
        <w:autoSpaceDN w:val="0"/>
        <w:adjustRightInd w:val="0"/>
        <w:spacing w:after="0" w:line="276" w:lineRule="auto"/>
        <w:rPr>
          <w:rFonts w:ascii="Arial" w:hAnsi="Arial" w:cs="Arial"/>
          <w:color w:val="000000"/>
          <w:sz w:val="24"/>
          <w:szCs w:val="24"/>
        </w:rPr>
      </w:pPr>
    </w:p>
    <w:p w:rsidR="00213DBF" w:rsidRPr="00004A31" w:rsidRDefault="00213DBF" w:rsidP="00191930">
      <w:pPr>
        <w:autoSpaceDE w:val="0"/>
        <w:autoSpaceDN w:val="0"/>
        <w:adjustRightInd w:val="0"/>
        <w:spacing w:after="0" w:line="276" w:lineRule="auto"/>
        <w:rPr>
          <w:rFonts w:ascii="Arial" w:hAnsi="Arial" w:cs="Arial"/>
          <w:color w:val="000000"/>
          <w:sz w:val="24"/>
          <w:szCs w:val="24"/>
        </w:rPr>
      </w:pPr>
      <w:r w:rsidRPr="00004A31">
        <w:rPr>
          <w:rFonts w:ascii="Arial" w:hAnsi="Arial" w:cs="Arial"/>
          <w:color w:val="000000"/>
          <w:sz w:val="24"/>
          <w:szCs w:val="24"/>
        </w:rPr>
        <w:t xml:space="preserve">A </w:t>
      </w:r>
      <w:r w:rsidR="00191930">
        <w:rPr>
          <w:rFonts w:ascii="Arial" w:hAnsi="Arial" w:cs="Arial"/>
          <w:sz w:val="24"/>
          <w:szCs w:val="24"/>
        </w:rPr>
        <w:t xml:space="preserve">child or young person with SEND </w:t>
      </w:r>
      <w:r w:rsidRPr="00004A31">
        <w:rPr>
          <w:rFonts w:ascii="Arial" w:hAnsi="Arial" w:cs="Arial"/>
          <w:color w:val="000000"/>
          <w:sz w:val="24"/>
          <w:szCs w:val="24"/>
        </w:rPr>
        <w:t>may be eligible for a personal budget when they have complex</w:t>
      </w:r>
      <w:r w:rsidR="00CA2F0D" w:rsidRPr="00004A31">
        <w:rPr>
          <w:rFonts w:ascii="Arial" w:hAnsi="Arial" w:cs="Arial"/>
          <w:color w:val="000000"/>
          <w:sz w:val="24"/>
          <w:szCs w:val="24"/>
        </w:rPr>
        <w:t xml:space="preserve"> </w:t>
      </w:r>
      <w:r w:rsidRPr="00004A31">
        <w:rPr>
          <w:rFonts w:ascii="Arial" w:hAnsi="Arial" w:cs="Arial"/>
          <w:color w:val="000000"/>
          <w:sz w:val="24"/>
          <w:szCs w:val="24"/>
        </w:rPr>
        <w:t>learning difficulties and disabilities within the definitions set out in the Special</w:t>
      </w:r>
      <w:r w:rsidR="00CA2F0D" w:rsidRPr="00004A31">
        <w:rPr>
          <w:rFonts w:ascii="Arial" w:hAnsi="Arial" w:cs="Arial"/>
          <w:color w:val="000000"/>
          <w:sz w:val="24"/>
          <w:szCs w:val="24"/>
        </w:rPr>
        <w:t xml:space="preserve"> </w:t>
      </w:r>
      <w:r w:rsidRPr="00004A31">
        <w:rPr>
          <w:rFonts w:ascii="Arial" w:hAnsi="Arial" w:cs="Arial"/>
          <w:color w:val="000000"/>
          <w:sz w:val="24"/>
          <w:szCs w:val="24"/>
        </w:rPr>
        <w:t>Educational Needs Code of Practice, 2014, (page 15 section xiv). A personal</w:t>
      </w:r>
      <w:r w:rsidR="00CA2F0D" w:rsidRPr="00004A31">
        <w:rPr>
          <w:rFonts w:ascii="Arial" w:hAnsi="Arial" w:cs="Arial"/>
          <w:color w:val="000000"/>
          <w:sz w:val="24"/>
          <w:szCs w:val="24"/>
        </w:rPr>
        <w:t xml:space="preserve"> </w:t>
      </w:r>
      <w:r w:rsidRPr="00004A31">
        <w:rPr>
          <w:rFonts w:ascii="Arial" w:hAnsi="Arial" w:cs="Arial"/>
          <w:color w:val="000000"/>
          <w:sz w:val="24"/>
          <w:szCs w:val="24"/>
        </w:rPr>
        <w:t>budget may be provided where a child or young person requires individual</w:t>
      </w:r>
      <w:r w:rsidR="00CA2F0D" w:rsidRPr="00004A31">
        <w:rPr>
          <w:rFonts w:ascii="Arial" w:hAnsi="Arial" w:cs="Arial"/>
          <w:color w:val="000000"/>
          <w:sz w:val="24"/>
          <w:szCs w:val="24"/>
        </w:rPr>
        <w:t xml:space="preserve"> </w:t>
      </w:r>
      <w:r w:rsidRPr="00004A31">
        <w:rPr>
          <w:rFonts w:ascii="Arial" w:hAnsi="Arial" w:cs="Arial"/>
          <w:color w:val="000000"/>
          <w:sz w:val="24"/>
          <w:szCs w:val="24"/>
        </w:rPr>
        <w:t>tailored support that goes beyond universal and targeted services. In general</w:t>
      </w:r>
      <w:r w:rsidR="00CA2F0D" w:rsidRPr="00004A31">
        <w:rPr>
          <w:rFonts w:ascii="Arial" w:hAnsi="Arial" w:cs="Arial"/>
          <w:color w:val="000000"/>
          <w:sz w:val="24"/>
          <w:szCs w:val="24"/>
        </w:rPr>
        <w:t xml:space="preserve"> </w:t>
      </w:r>
      <w:r w:rsidRPr="00004A31">
        <w:rPr>
          <w:rFonts w:ascii="Arial" w:hAnsi="Arial" w:cs="Arial"/>
          <w:color w:val="000000"/>
          <w:sz w:val="24"/>
          <w:szCs w:val="24"/>
        </w:rPr>
        <w:t>this means that in:</w:t>
      </w:r>
    </w:p>
    <w:p w:rsidR="00213DBF" w:rsidRDefault="00213DBF" w:rsidP="00191930">
      <w:pPr>
        <w:pStyle w:val="Heading2"/>
        <w:spacing w:line="276" w:lineRule="auto"/>
        <w:rPr>
          <w:rFonts w:ascii="Arial" w:hAnsi="Arial" w:cs="Arial"/>
        </w:rPr>
      </w:pPr>
      <w:r w:rsidRPr="00004A31">
        <w:rPr>
          <w:rFonts w:ascii="Arial" w:hAnsi="Arial" w:cs="Arial"/>
        </w:rPr>
        <w:t>Education</w:t>
      </w:r>
    </w:p>
    <w:p w:rsidR="00213DBF" w:rsidRDefault="005A0103" w:rsidP="00191930">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Children</w:t>
      </w:r>
      <w:r w:rsidR="00191930">
        <w:rPr>
          <w:rFonts w:ascii="Arial" w:hAnsi="Arial" w:cs="Arial"/>
          <w:color w:val="000000"/>
          <w:sz w:val="24"/>
          <w:szCs w:val="24"/>
        </w:rPr>
        <w:t xml:space="preserve"> &amp; young people </w:t>
      </w:r>
      <w:r w:rsidR="00213DBF" w:rsidRPr="00004A31">
        <w:rPr>
          <w:rFonts w:ascii="Arial" w:hAnsi="Arial" w:cs="Arial"/>
          <w:color w:val="000000"/>
          <w:sz w:val="24"/>
          <w:szCs w:val="24"/>
        </w:rPr>
        <w:t xml:space="preserve">who have an EHC Plan and who </w:t>
      </w:r>
      <w:r w:rsidR="00531951">
        <w:rPr>
          <w:rFonts w:ascii="Arial" w:hAnsi="Arial" w:cs="Arial"/>
          <w:color w:val="000000"/>
          <w:sz w:val="24"/>
          <w:szCs w:val="24"/>
        </w:rPr>
        <w:t>have</w:t>
      </w:r>
      <w:r w:rsidR="00213DBF" w:rsidRPr="00004A31">
        <w:rPr>
          <w:rFonts w:ascii="Arial" w:hAnsi="Arial" w:cs="Arial"/>
          <w:color w:val="000000"/>
          <w:sz w:val="24"/>
          <w:szCs w:val="24"/>
        </w:rPr>
        <w:t xml:space="preserve"> High Needs</w:t>
      </w:r>
      <w:r w:rsidR="00CA2F0D" w:rsidRPr="00004A31">
        <w:rPr>
          <w:rFonts w:ascii="Arial" w:hAnsi="Arial" w:cs="Arial"/>
          <w:color w:val="000000"/>
          <w:sz w:val="24"/>
          <w:szCs w:val="24"/>
        </w:rPr>
        <w:t xml:space="preserve"> F</w:t>
      </w:r>
      <w:r w:rsidR="00213DBF" w:rsidRPr="00004A31">
        <w:rPr>
          <w:rFonts w:ascii="Arial" w:hAnsi="Arial" w:cs="Arial"/>
          <w:color w:val="000000"/>
          <w:sz w:val="24"/>
          <w:szCs w:val="24"/>
        </w:rPr>
        <w:t xml:space="preserve">unding to meet their needs in education. </w:t>
      </w:r>
    </w:p>
    <w:p w:rsidR="002E00FF" w:rsidRPr="000C4876" w:rsidRDefault="002E00FF" w:rsidP="00191930">
      <w:pPr>
        <w:spacing w:line="276" w:lineRule="auto"/>
        <w:rPr>
          <w:rFonts w:ascii="Arial" w:hAnsi="Arial" w:cs="Arial"/>
        </w:rPr>
      </w:pPr>
      <w:r w:rsidRPr="00A87EAC">
        <w:rPr>
          <w:rFonts w:ascii="Arial" w:hAnsi="Arial" w:cs="Arial"/>
          <w:sz w:val="24"/>
          <w:szCs w:val="24"/>
        </w:rPr>
        <w:t xml:space="preserve">The decision about </w:t>
      </w:r>
      <w:r w:rsidR="00531951">
        <w:rPr>
          <w:rFonts w:ascii="Arial" w:hAnsi="Arial" w:cs="Arial"/>
          <w:sz w:val="24"/>
          <w:szCs w:val="24"/>
        </w:rPr>
        <w:t>eligibility for</w:t>
      </w:r>
      <w:r w:rsidRPr="00A87EAC">
        <w:rPr>
          <w:rFonts w:ascii="Arial" w:hAnsi="Arial" w:cs="Arial"/>
          <w:sz w:val="24"/>
          <w:szCs w:val="24"/>
        </w:rPr>
        <w:t xml:space="preserve"> a personal budget will be arrived at through the assessment process of the EHC pathway. The education placement will also be </w:t>
      </w:r>
      <w:r w:rsidR="000C4876">
        <w:rPr>
          <w:rFonts w:ascii="Arial" w:hAnsi="Arial" w:cs="Arial"/>
          <w:sz w:val="24"/>
          <w:szCs w:val="24"/>
        </w:rPr>
        <w:t>t</w:t>
      </w:r>
      <w:r w:rsidRPr="00A87EAC">
        <w:rPr>
          <w:rFonts w:ascii="Arial" w:hAnsi="Arial" w:cs="Arial"/>
          <w:sz w:val="24"/>
          <w:szCs w:val="24"/>
        </w:rPr>
        <w:t xml:space="preserve">aken into account and may vary the availability of a personal budget. </w:t>
      </w:r>
    </w:p>
    <w:p w:rsidR="00531951" w:rsidRDefault="00531951" w:rsidP="00191930">
      <w:pPr>
        <w:pStyle w:val="Heading2"/>
        <w:spacing w:line="276" w:lineRule="auto"/>
        <w:rPr>
          <w:rFonts w:ascii="Arial" w:hAnsi="Arial" w:cs="Arial"/>
        </w:rPr>
      </w:pPr>
      <w:r w:rsidRPr="000C4876">
        <w:rPr>
          <w:rFonts w:ascii="Arial" w:hAnsi="Arial" w:cs="Arial"/>
        </w:rPr>
        <w:lastRenderedPageBreak/>
        <w:t>Health</w:t>
      </w:r>
    </w:p>
    <w:p w:rsidR="00531951" w:rsidRPr="000C4876" w:rsidRDefault="00191930" w:rsidP="00191930">
      <w:p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This specifically relates to</w:t>
      </w:r>
      <w:r w:rsidR="00A20AD7">
        <w:rPr>
          <w:rFonts w:ascii="Arial" w:hAnsi="Arial" w:cs="Arial"/>
          <w:color w:val="000000"/>
          <w:sz w:val="24"/>
          <w:szCs w:val="24"/>
        </w:rPr>
        <w:t xml:space="preserve"> </w:t>
      </w:r>
      <w:r>
        <w:rPr>
          <w:rFonts w:ascii="Arial" w:hAnsi="Arial" w:cs="Arial"/>
          <w:color w:val="000000"/>
          <w:sz w:val="24"/>
          <w:szCs w:val="24"/>
        </w:rPr>
        <w:t>c</w:t>
      </w:r>
      <w:r w:rsidR="00531951" w:rsidRPr="000C4876">
        <w:rPr>
          <w:rFonts w:ascii="Arial" w:hAnsi="Arial" w:cs="Arial"/>
          <w:color w:val="000000"/>
          <w:sz w:val="24"/>
          <w:szCs w:val="24"/>
        </w:rPr>
        <w:t xml:space="preserve">hildren eligible for Continuing Care (CC) as defined by the National Framework for Children and Young People’s Continuing Care, 2016. Children in receipt of continuing care, and others on a discretionary basis, have a right to request a Personal Health Budget.  This is referred to as a Personal Health Budget as it covers the element of their care package that would normally be provided by the NHS.  </w:t>
      </w:r>
      <w:r w:rsidR="00891993">
        <w:rPr>
          <w:rFonts w:ascii="Arial" w:hAnsi="Arial" w:cs="Arial"/>
          <w:color w:val="000000"/>
          <w:sz w:val="24"/>
          <w:szCs w:val="24"/>
        </w:rPr>
        <w:t xml:space="preserve">Independent brokerage services can be involved to support </w:t>
      </w:r>
      <w:r w:rsidR="005F34DB">
        <w:rPr>
          <w:rFonts w:ascii="Arial" w:hAnsi="Arial" w:cs="Arial"/>
          <w:color w:val="000000"/>
          <w:sz w:val="24"/>
          <w:szCs w:val="24"/>
        </w:rPr>
        <w:t>parents/carers and ensure corre</w:t>
      </w:r>
      <w:r w:rsidR="00891993">
        <w:rPr>
          <w:rFonts w:ascii="Arial" w:hAnsi="Arial" w:cs="Arial"/>
          <w:color w:val="000000"/>
          <w:sz w:val="24"/>
          <w:szCs w:val="24"/>
        </w:rPr>
        <w:t>ct management of personal health budgets.</w:t>
      </w:r>
    </w:p>
    <w:p w:rsidR="00213DBF" w:rsidRPr="00004A31" w:rsidRDefault="00213DBF" w:rsidP="00191930">
      <w:pPr>
        <w:pStyle w:val="Heading2"/>
        <w:spacing w:line="276" w:lineRule="auto"/>
        <w:rPr>
          <w:rFonts w:ascii="Arial" w:hAnsi="Arial" w:cs="Arial"/>
        </w:rPr>
      </w:pPr>
      <w:r w:rsidRPr="00004A31">
        <w:rPr>
          <w:rFonts w:ascii="Arial" w:hAnsi="Arial" w:cs="Arial"/>
        </w:rPr>
        <w:t>Social Care</w:t>
      </w:r>
    </w:p>
    <w:p w:rsidR="002E00FF" w:rsidRPr="00A87EAC" w:rsidRDefault="00191930" w:rsidP="00191930">
      <w:pPr>
        <w:spacing w:line="276" w:lineRule="auto"/>
        <w:rPr>
          <w:rFonts w:ascii="Arial" w:hAnsi="Arial" w:cs="Arial"/>
          <w:sz w:val="24"/>
          <w:szCs w:val="24"/>
        </w:rPr>
      </w:pPr>
      <w:r>
        <w:rPr>
          <w:rFonts w:ascii="Arial" w:hAnsi="Arial" w:cs="Arial"/>
          <w:sz w:val="24"/>
          <w:szCs w:val="24"/>
        </w:rPr>
        <w:t xml:space="preserve">Children &amp; young people </w:t>
      </w:r>
      <w:r w:rsidR="00531951">
        <w:rPr>
          <w:rFonts w:ascii="Arial" w:hAnsi="Arial" w:cs="Arial"/>
          <w:sz w:val="24"/>
          <w:szCs w:val="24"/>
        </w:rPr>
        <w:t xml:space="preserve">assessed by </w:t>
      </w:r>
      <w:r w:rsidR="002E00FF" w:rsidRPr="00A87EAC">
        <w:rPr>
          <w:rFonts w:ascii="Arial" w:hAnsi="Arial" w:cs="Arial"/>
          <w:sz w:val="24"/>
          <w:szCs w:val="24"/>
        </w:rPr>
        <w:t>Children</w:t>
      </w:r>
      <w:r>
        <w:rPr>
          <w:rFonts w:ascii="Arial" w:hAnsi="Arial" w:cs="Arial"/>
          <w:sz w:val="24"/>
          <w:szCs w:val="24"/>
        </w:rPr>
        <w:t>’s</w:t>
      </w:r>
      <w:r w:rsidR="002E00FF" w:rsidRPr="00A87EAC">
        <w:rPr>
          <w:rFonts w:ascii="Arial" w:hAnsi="Arial" w:cs="Arial"/>
          <w:sz w:val="24"/>
          <w:szCs w:val="24"/>
        </w:rPr>
        <w:t xml:space="preserve"> Social Care</w:t>
      </w:r>
      <w:r w:rsidR="00531951">
        <w:rPr>
          <w:rFonts w:ascii="Arial" w:hAnsi="Arial" w:cs="Arial"/>
          <w:sz w:val="24"/>
          <w:szCs w:val="24"/>
        </w:rPr>
        <w:t xml:space="preserve"> and/or</w:t>
      </w:r>
      <w:r w:rsidR="002E00FF" w:rsidRPr="00A87EAC">
        <w:rPr>
          <w:rFonts w:ascii="Arial" w:hAnsi="Arial" w:cs="Arial"/>
          <w:sz w:val="24"/>
          <w:szCs w:val="24"/>
        </w:rPr>
        <w:t xml:space="preserve"> Children with Disability Team can receive a personal budget</w:t>
      </w:r>
      <w:r w:rsidR="009A4E3D">
        <w:rPr>
          <w:rFonts w:ascii="Arial" w:hAnsi="Arial" w:cs="Arial"/>
          <w:sz w:val="24"/>
          <w:szCs w:val="24"/>
        </w:rPr>
        <w:t xml:space="preserve"> if they are</w:t>
      </w:r>
      <w:r w:rsidR="002E00FF" w:rsidRPr="00A87EAC">
        <w:rPr>
          <w:rFonts w:ascii="Arial" w:hAnsi="Arial" w:cs="Arial"/>
          <w:sz w:val="24"/>
          <w:szCs w:val="24"/>
        </w:rPr>
        <w:t xml:space="preserve"> assessed as needing </w:t>
      </w:r>
      <w:r w:rsidR="00531951">
        <w:rPr>
          <w:rFonts w:ascii="Arial" w:hAnsi="Arial" w:cs="Arial"/>
          <w:sz w:val="24"/>
          <w:szCs w:val="24"/>
        </w:rPr>
        <w:t>additional</w:t>
      </w:r>
      <w:r w:rsidR="002E00FF" w:rsidRPr="00A87EAC">
        <w:rPr>
          <w:rFonts w:ascii="Arial" w:hAnsi="Arial" w:cs="Arial"/>
          <w:sz w:val="24"/>
          <w:szCs w:val="24"/>
        </w:rPr>
        <w:t xml:space="preserve"> funding above the resources provided within universal and targeted support</w:t>
      </w:r>
      <w:r w:rsidR="00531951">
        <w:rPr>
          <w:rFonts w:ascii="Arial" w:hAnsi="Arial" w:cs="Arial"/>
          <w:sz w:val="24"/>
          <w:szCs w:val="24"/>
        </w:rPr>
        <w:t>.</w:t>
      </w:r>
      <w:r w:rsidR="002E00FF" w:rsidRPr="00A87EAC">
        <w:rPr>
          <w:rFonts w:ascii="Arial" w:hAnsi="Arial" w:cs="Arial"/>
          <w:sz w:val="24"/>
          <w:szCs w:val="24"/>
        </w:rPr>
        <w:t xml:space="preserve"> </w:t>
      </w:r>
    </w:p>
    <w:p w:rsidR="00412A15" w:rsidRPr="00004A31" w:rsidRDefault="00412A15" w:rsidP="00191930">
      <w:pPr>
        <w:pStyle w:val="Heading1"/>
        <w:spacing w:line="276" w:lineRule="auto"/>
        <w:rPr>
          <w:rFonts w:ascii="Arial" w:hAnsi="Arial" w:cs="Arial"/>
        </w:rPr>
      </w:pPr>
      <w:r w:rsidRPr="00004A31">
        <w:rPr>
          <w:rFonts w:ascii="Arial" w:hAnsi="Arial" w:cs="Arial"/>
        </w:rPr>
        <w:t>Requesting a personal budget</w:t>
      </w:r>
    </w:p>
    <w:p w:rsidR="00EE55CF" w:rsidRPr="00004A31" w:rsidRDefault="00EE55CF" w:rsidP="00191930">
      <w:pPr>
        <w:spacing w:after="0" w:line="276" w:lineRule="auto"/>
        <w:rPr>
          <w:rFonts w:ascii="Arial" w:hAnsi="Arial" w:cs="Arial"/>
          <w:sz w:val="24"/>
          <w:szCs w:val="24"/>
        </w:rPr>
      </w:pPr>
    </w:p>
    <w:p w:rsidR="00CA2F0D" w:rsidRDefault="00CA2F0D" w:rsidP="00191930">
      <w:pPr>
        <w:pStyle w:val="Default"/>
        <w:spacing w:after="240" w:line="276" w:lineRule="auto"/>
      </w:pPr>
      <w:r w:rsidRPr="00004A31">
        <w:t xml:space="preserve">Any </w:t>
      </w:r>
      <w:r w:rsidR="00C42D94">
        <w:t xml:space="preserve">child or young person with SEND, </w:t>
      </w:r>
      <w:r w:rsidR="00E87912">
        <w:t xml:space="preserve">or </w:t>
      </w:r>
      <w:r w:rsidR="00C42D94">
        <w:t>their parents/carers</w:t>
      </w:r>
      <w:r w:rsidR="00E87912">
        <w:t xml:space="preserve"> can </w:t>
      </w:r>
      <w:r w:rsidRPr="00004A31">
        <w:t xml:space="preserve">request a </w:t>
      </w:r>
      <w:r w:rsidR="009A4E3D">
        <w:t>p</w:t>
      </w:r>
      <w:r w:rsidRPr="00004A31">
        <w:t xml:space="preserve">ersonal </w:t>
      </w:r>
      <w:r w:rsidR="009A4E3D">
        <w:t>b</w:t>
      </w:r>
      <w:r w:rsidRPr="00004A31">
        <w:t xml:space="preserve">udget at the point at which a draft EHC Plan is issued or during a statutory review of an existing EHC Plan. </w:t>
      </w:r>
    </w:p>
    <w:p w:rsidR="002D7148" w:rsidRDefault="002D7148" w:rsidP="00191930">
      <w:pPr>
        <w:autoSpaceDE w:val="0"/>
        <w:autoSpaceDN w:val="0"/>
        <w:adjustRightInd w:val="0"/>
        <w:spacing w:after="0" w:line="276" w:lineRule="auto"/>
        <w:rPr>
          <w:rFonts w:ascii="Arial" w:hAnsi="Arial" w:cs="Arial"/>
          <w:color w:val="000000" w:themeColor="text1"/>
          <w:sz w:val="24"/>
          <w:szCs w:val="24"/>
        </w:rPr>
      </w:pPr>
      <w:r w:rsidRPr="00004A31">
        <w:rPr>
          <w:rFonts w:ascii="Arial" w:hAnsi="Arial" w:cs="Arial"/>
          <w:color w:val="000000" w:themeColor="text1"/>
          <w:sz w:val="24"/>
          <w:szCs w:val="24"/>
        </w:rPr>
        <w:t xml:space="preserve">As explained in the </w:t>
      </w:r>
      <w:r w:rsidRPr="00004A31">
        <w:rPr>
          <w:rFonts w:ascii="Arial" w:hAnsi="Arial" w:cs="Arial"/>
          <w:bCs/>
          <w:color w:val="000000" w:themeColor="text1"/>
          <w:sz w:val="24"/>
          <w:szCs w:val="24"/>
        </w:rPr>
        <w:t>SEND Code of Practice</w:t>
      </w:r>
      <w:r w:rsidR="009A4E3D">
        <w:rPr>
          <w:rFonts w:ascii="Arial" w:hAnsi="Arial" w:cs="Arial"/>
          <w:bCs/>
          <w:color w:val="000000" w:themeColor="text1"/>
          <w:sz w:val="24"/>
          <w:szCs w:val="24"/>
        </w:rPr>
        <w:t>,</w:t>
      </w:r>
      <w:r w:rsidRPr="00004A31">
        <w:rPr>
          <w:rFonts w:ascii="Arial" w:hAnsi="Arial" w:cs="Arial"/>
          <w:color w:val="000000" w:themeColor="text1"/>
          <w:sz w:val="24"/>
          <w:szCs w:val="24"/>
        </w:rPr>
        <w:t xml:space="preserve"> </w:t>
      </w:r>
      <w:r w:rsidR="00C42D94">
        <w:rPr>
          <w:rFonts w:ascii="Arial" w:hAnsi="Arial" w:cs="Arial"/>
          <w:color w:val="000000" w:themeColor="text1"/>
          <w:sz w:val="24"/>
          <w:szCs w:val="24"/>
        </w:rPr>
        <w:t xml:space="preserve">children &amp; young people </w:t>
      </w:r>
      <w:r w:rsidRPr="00004A31">
        <w:rPr>
          <w:rFonts w:ascii="Arial" w:hAnsi="Arial" w:cs="Arial"/>
          <w:color w:val="000000" w:themeColor="text1"/>
          <w:sz w:val="24"/>
          <w:szCs w:val="24"/>
        </w:rPr>
        <w:t xml:space="preserve">and </w:t>
      </w:r>
      <w:r w:rsidR="00C42D94">
        <w:rPr>
          <w:rFonts w:ascii="Arial" w:hAnsi="Arial" w:cs="Arial"/>
          <w:color w:val="000000" w:themeColor="text1"/>
          <w:sz w:val="24"/>
          <w:szCs w:val="24"/>
        </w:rPr>
        <w:t xml:space="preserve">their </w:t>
      </w:r>
      <w:r w:rsidRPr="00004A31">
        <w:rPr>
          <w:rFonts w:ascii="Arial" w:hAnsi="Arial" w:cs="Arial"/>
          <w:color w:val="000000" w:themeColor="text1"/>
          <w:sz w:val="24"/>
          <w:szCs w:val="24"/>
        </w:rPr>
        <w:t>families should be given an ‘indicative allocation’ of funding which they could request as a personal budget should they choose. An indicative allocation is not a final figure but a</w:t>
      </w:r>
      <w:r w:rsidR="00C42D94">
        <w:rPr>
          <w:rFonts w:ascii="Arial" w:hAnsi="Arial" w:cs="Arial"/>
          <w:color w:val="000000" w:themeColor="text1"/>
          <w:sz w:val="24"/>
          <w:szCs w:val="24"/>
        </w:rPr>
        <w:t>n</w:t>
      </w:r>
      <w:r w:rsidRPr="00004A31">
        <w:rPr>
          <w:rFonts w:ascii="Arial" w:hAnsi="Arial" w:cs="Arial"/>
          <w:color w:val="000000" w:themeColor="text1"/>
          <w:sz w:val="24"/>
          <w:szCs w:val="24"/>
        </w:rPr>
        <w:t xml:space="preserve"> estimate of funding, i.e. it is information the family</w:t>
      </w:r>
      <w:r w:rsidR="009A4E3D">
        <w:rPr>
          <w:rFonts w:ascii="Arial" w:hAnsi="Arial" w:cs="Arial"/>
          <w:color w:val="000000" w:themeColor="text1"/>
          <w:sz w:val="24"/>
          <w:szCs w:val="24"/>
        </w:rPr>
        <w:t>/</w:t>
      </w:r>
      <w:r w:rsidR="00C42D94">
        <w:rPr>
          <w:rFonts w:ascii="Arial" w:hAnsi="Arial" w:cs="Arial"/>
          <w:color w:val="000000" w:themeColor="text1"/>
          <w:sz w:val="24"/>
          <w:szCs w:val="24"/>
        </w:rPr>
        <w:t xml:space="preserve">children &amp; young people </w:t>
      </w:r>
      <w:r w:rsidRPr="00004A31">
        <w:rPr>
          <w:rFonts w:ascii="Arial" w:hAnsi="Arial" w:cs="Arial"/>
          <w:color w:val="000000" w:themeColor="text1"/>
          <w:sz w:val="24"/>
          <w:szCs w:val="24"/>
        </w:rPr>
        <w:t>can use to make an ‘informed decision’ about whether they wish to request a personal budget</w:t>
      </w:r>
      <w:r w:rsidR="009A4E3D">
        <w:rPr>
          <w:rFonts w:ascii="Arial" w:hAnsi="Arial" w:cs="Arial"/>
          <w:color w:val="000000" w:themeColor="text1"/>
          <w:sz w:val="24"/>
          <w:szCs w:val="24"/>
        </w:rPr>
        <w:t>,</w:t>
      </w:r>
      <w:r w:rsidRPr="00004A31">
        <w:rPr>
          <w:rFonts w:ascii="Arial" w:hAnsi="Arial" w:cs="Arial"/>
          <w:color w:val="000000" w:themeColor="text1"/>
          <w:sz w:val="24"/>
          <w:szCs w:val="24"/>
        </w:rPr>
        <w:t xml:space="preserve"> and/or how they might use a personal budget alongside the other provision available. </w:t>
      </w:r>
    </w:p>
    <w:p w:rsidR="00531951" w:rsidRDefault="00531951" w:rsidP="00191930">
      <w:pPr>
        <w:autoSpaceDE w:val="0"/>
        <w:autoSpaceDN w:val="0"/>
        <w:adjustRightInd w:val="0"/>
        <w:spacing w:after="0" w:line="276" w:lineRule="auto"/>
        <w:rPr>
          <w:rFonts w:ascii="Arial" w:hAnsi="Arial" w:cs="Arial"/>
          <w:color w:val="000000" w:themeColor="text1"/>
          <w:sz w:val="24"/>
          <w:szCs w:val="24"/>
        </w:rPr>
      </w:pPr>
    </w:p>
    <w:p w:rsidR="00531951" w:rsidRDefault="00531951" w:rsidP="00191930">
      <w:pPr>
        <w:autoSpaceDE w:val="0"/>
        <w:autoSpaceDN w:val="0"/>
        <w:adjustRightInd w:val="0"/>
        <w:spacing w:after="0" w:line="276" w:lineRule="auto"/>
        <w:rPr>
          <w:rFonts w:ascii="Arial" w:hAnsi="Arial" w:cs="Arial"/>
          <w:color w:val="000000" w:themeColor="text1"/>
          <w:sz w:val="24"/>
          <w:szCs w:val="24"/>
        </w:rPr>
      </w:pPr>
      <w:r>
        <w:rPr>
          <w:rFonts w:ascii="Arial" w:hAnsi="Arial" w:cs="Arial"/>
          <w:color w:val="000000" w:themeColor="text1"/>
          <w:sz w:val="24"/>
          <w:szCs w:val="24"/>
        </w:rPr>
        <w:t>On receipt of a decision to proceed with a draft EHC plan</w:t>
      </w:r>
      <w:r w:rsidR="009A4E3D">
        <w:rPr>
          <w:rFonts w:ascii="Arial" w:hAnsi="Arial" w:cs="Arial"/>
          <w:color w:val="000000" w:themeColor="text1"/>
          <w:sz w:val="24"/>
          <w:szCs w:val="24"/>
        </w:rPr>
        <w:t>,</w:t>
      </w:r>
      <w:r>
        <w:rPr>
          <w:rFonts w:ascii="Arial" w:hAnsi="Arial" w:cs="Arial"/>
          <w:color w:val="000000" w:themeColor="text1"/>
          <w:sz w:val="24"/>
          <w:szCs w:val="24"/>
        </w:rPr>
        <w:t xml:space="preserve"> parents and carers will be invited to contact the </w:t>
      </w:r>
      <w:r w:rsidR="005A0103">
        <w:rPr>
          <w:rFonts w:ascii="Arial" w:hAnsi="Arial" w:cs="Arial"/>
          <w:color w:val="000000" w:themeColor="text1"/>
          <w:sz w:val="24"/>
          <w:szCs w:val="24"/>
        </w:rPr>
        <w:t>SEN Officer</w:t>
      </w:r>
      <w:r>
        <w:rPr>
          <w:rFonts w:ascii="Arial" w:hAnsi="Arial" w:cs="Arial"/>
          <w:color w:val="000000" w:themeColor="text1"/>
          <w:sz w:val="24"/>
          <w:szCs w:val="24"/>
        </w:rPr>
        <w:t xml:space="preserve"> if they wish to pursue a discussion on eligibility.</w:t>
      </w:r>
    </w:p>
    <w:p w:rsidR="00531951" w:rsidRDefault="00531951" w:rsidP="00191930">
      <w:pPr>
        <w:autoSpaceDE w:val="0"/>
        <w:autoSpaceDN w:val="0"/>
        <w:adjustRightInd w:val="0"/>
        <w:spacing w:after="0" w:line="276" w:lineRule="auto"/>
        <w:rPr>
          <w:rFonts w:ascii="Arial" w:hAnsi="Arial" w:cs="Arial"/>
          <w:color w:val="000000" w:themeColor="text1"/>
          <w:sz w:val="24"/>
          <w:szCs w:val="24"/>
        </w:rPr>
      </w:pPr>
    </w:p>
    <w:p w:rsidR="00531951" w:rsidRPr="00FE1267" w:rsidRDefault="00531951" w:rsidP="00191930">
      <w:pPr>
        <w:spacing w:line="276" w:lineRule="auto"/>
        <w:rPr>
          <w:rFonts w:ascii="Arial" w:hAnsi="Arial" w:cs="Arial"/>
          <w:sz w:val="24"/>
          <w:szCs w:val="24"/>
        </w:rPr>
      </w:pPr>
      <w:r w:rsidRPr="00FE1267">
        <w:rPr>
          <w:rFonts w:ascii="Arial" w:hAnsi="Arial" w:cs="Arial"/>
          <w:sz w:val="24"/>
          <w:szCs w:val="24"/>
        </w:rPr>
        <w:t xml:space="preserve">An appeal </w:t>
      </w:r>
      <w:r w:rsidR="00264A8E">
        <w:rPr>
          <w:rFonts w:ascii="Arial" w:hAnsi="Arial" w:cs="Arial"/>
          <w:sz w:val="24"/>
          <w:szCs w:val="24"/>
        </w:rPr>
        <w:t xml:space="preserve">via the SEN Officer </w:t>
      </w:r>
      <w:r w:rsidRPr="00FE1267">
        <w:rPr>
          <w:rFonts w:ascii="Arial" w:hAnsi="Arial" w:cs="Arial"/>
          <w:sz w:val="24"/>
          <w:szCs w:val="24"/>
        </w:rPr>
        <w:t>can be made if:</w:t>
      </w:r>
    </w:p>
    <w:p w:rsidR="00531951" w:rsidRDefault="00531951" w:rsidP="00191930">
      <w:pPr>
        <w:pStyle w:val="ListParagraph"/>
        <w:numPr>
          <w:ilvl w:val="0"/>
          <w:numId w:val="15"/>
        </w:numPr>
        <w:spacing w:line="276" w:lineRule="auto"/>
        <w:rPr>
          <w:rFonts w:ascii="Arial" w:hAnsi="Arial" w:cs="Arial"/>
        </w:rPr>
      </w:pPr>
      <w:r w:rsidRPr="00D800A8">
        <w:rPr>
          <w:rFonts w:ascii="Arial" w:hAnsi="Arial" w:cs="Arial"/>
        </w:rPr>
        <w:t>An aspect of provision listed in the EHC Plan has not been offered in a personal budget and was requested by the parent or young person</w:t>
      </w:r>
    </w:p>
    <w:p w:rsidR="00531951" w:rsidRDefault="00531951" w:rsidP="00191930">
      <w:pPr>
        <w:pStyle w:val="ListParagraph"/>
        <w:numPr>
          <w:ilvl w:val="0"/>
          <w:numId w:val="15"/>
        </w:numPr>
        <w:spacing w:line="276" w:lineRule="auto"/>
        <w:rPr>
          <w:rFonts w:ascii="Arial" w:hAnsi="Arial" w:cs="Arial"/>
        </w:rPr>
      </w:pPr>
      <w:r w:rsidRPr="00D800A8">
        <w:rPr>
          <w:rFonts w:ascii="Arial" w:hAnsi="Arial" w:cs="Arial"/>
        </w:rPr>
        <w:t>A personal budget has not been offered or the request has been refused</w:t>
      </w:r>
    </w:p>
    <w:p w:rsidR="00531951" w:rsidRDefault="00531951" w:rsidP="00191930">
      <w:pPr>
        <w:pStyle w:val="ListParagraph"/>
        <w:numPr>
          <w:ilvl w:val="0"/>
          <w:numId w:val="15"/>
        </w:numPr>
        <w:spacing w:line="276" w:lineRule="auto"/>
        <w:rPr>
          <w:rFonts w:ascii="Arial" w:hAnsi="Arial" w:cs="Arial"/>
        </w:rPr>
      </w:pPr>
      <w:r w:rsidRPr="00D800A8">
        <w:rPr>
          <w:rFonts w:ascii="Arial" w:hAnsi="Arial" w:cs="Arial"/>
        </w:rPr>
        <w:t>The amount of the personal budget is felt not to be sufficient to meet the needs of the children or young person.</w:t>
      </w:r>
    </w:p>
    <w:p w:rsidR="00CA2F0D" w:rsidRDefault="00FC1C10" w:rsidP="00191930">
      <w:pPr>
        <w:pStyle w:val="Heading1"/>
        <w:spacing w:line="276" w:lineRule="auto"/>
        <w:rPr>
          <w:rFonts w:ascii="Arial" w:hAnsi="Arial" w:cs="Arial"/>
        </w:rPr>
      </w:pPr>
      <w:r w:rsidRPr="00004A31">
        <w:rPr>
          <w:rFonts w:ascii="Arial" w:hAnsi="Arial" w:cs="Arial"/>
        </w:rPr>
        <w:t>What can a personal budget be used for?</w:t>
      </w:r>
    </w:p>
    <w:p w:rsidR="000C4876" w:rsidRDefault="00FC1C10"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 xml:space="preserve">In principle a personal budget can be used for any expenditure that meets outcomes defined in the agreed </w:t>
      </w:r>
      <w:r w:rsidR="00232C42" w:rsidRPr="00004A31">
        <w:rPr>
          <w:rFonts w:ascii="Arial" w:hAnsi="Arial" w:cs="Arial"/>
          <w:sz w:val="24"/>
          <w:szCs w:val="24"/>
        </w:rPr>
        <w:t>EHC</w:t>
      </w:r>
      <w:r w:rsidRPr="00004A31">
        <w:rPr>
          <w:rFonts w:ascii="Arial" w:hAnsi="Arial" w:cs="Arial"/>
          <w:sz w:val="24"/>
          <w:szCs w:val="24"/>
        </w:rPr>
        <w:t xml:space="preserve"> plan</w:t>
      </w:r>
      <w:r w:rsidR="009A4E3D">
        <w:rPr>
          <w:rFonts w:ascii="Arial" w:hAnsi="Arial" w:cs="Arial"/>
          <w:sz w:val="24"/>
          <w:szCs w:val="24"/>
        </w:rPr>
        <w:t>,</w:t>
      </w:r>
      <w:r w:rsidRPr="00004A31">
        <w:rPr>
          <w:rFonts w:ascii="Arial" w:hAnsi="Arial" w:cs="Arial"/>
          <w:sz w:val="24"/>
          <w:szCs w:val="24"/>
        </w:rPr>
        <w:t xml:space="preserve"> as long as expenditure is lawful, effective and affordable.</w:t>
      </w:r>
    </w:p>
    <w:p w:rsidR="000C4876" w:rsidRPr="000C4876" w:rsidRDefault="000C4876" w:rsidP="00191930">
      <w:pPr>
        <w:spacing w:after="0" w:line="276" w:lineRule="auto"/>
        <w:rPr>
          <w:rFonts w:ascii="Arial" w:hAnsi="Arial" w:cs="Arial"/>
          <w:b/>
          <w:color w:val="365F91" w:themeColor="accent1" w:themeShade="BF"/>
          <w:sz w:val="28"/>
          <w:szCs w:val="28"/>
        </w:rPr>
      </w:pPr>
    </w:p>
    <w:p w:rsidR="00432C4E" w:rsidRPr="000C4876" w:rsidRDefault="00432C4E" w:rsidP="00191930">
      <w:pPr>
        <w:spacing w:after="0" w:line="276" w:lineRule="auto"/>
        <w:rPr>
          <w:rFonts w:ascii="Arial" w:hAnsi="Arial" w:cs="Arial"/>
          <w:b/>
          <w:color w:val="365F91" w:themeColor="accent1" w:themeShade="BF"/>
          <w:sz w:val="28"/>
          <w:szCs w:val="28"/>
        </w:rPr>
      </w:pPr>
      <w:r w:rsidRPr="000C4876">
        <w:rPr>
          <w:rFonts w:ascii="Arial" w:hAnsi="Arial" w:cs="Arial"/>
          <w:b/>
          <w:color w:val="365F91" w:themeColor="accent1" w:themeShade="BF"/>
          <w:sz w:val="28"/>
          <w:szCs w:val="28"/>
        </w:rPr>
        <w:lastRenderedPageBreak/>
        <w:t xml:space="preserve">Direct payments </w:t>
      </w:r>
    </w:p>
    <w:p w:rsidR="00432C4E" w:rsidRDefault="00432C4E" w:rsidP="00191930">
      <w:pPr>
        <w:spacing w:after="0" w:line="276" w:lineRule="auto"/>
        <w:rPr>
          <w:rFonts w:ascii="Arial" w:hAnsi="Arial" w:cs="Arial"/>
          <w:sz w:val="24"/>
          <w:szCs w:val="24"/>
        </w:rPr>
      </w:pPr>
    </w:p>
    <w:p w:rsidR="00432C4E" w:rsidRDefault="00432C4E" w:rsidP="00191930">
      <w:pPr>
        <w:spacing w:after="0" w:line="276" w:lineRule="auto"/>
        <w:rPr>
          <w:rFonts w:ascii="Arial" w:hAnsi="Arial" w:cs="Arial"/>
          <w:sz w:val="24"/>
          <w:szCs w:val="24"/>
        </w:rPr>
      </w:pPr>
      <w:r>
        <w:rPr>
          <w:rFonts w:ascii="Arial" w:hAnsi="Arial" w:cs="Arial"/>
          <w:sz w:val="24"/>
          <w:szCs w:val="24"/>
        </w:rPr>
        <w:t xml:space="preserve">Direct payments are payments made directly to a child’s parent, the young person or their nominee. This allows them to arrange provision themselves. </w:t>
      </w:r>
    </w:p>
    <w:p w:rsidR="00F66698" w:rsidRDefault="00F66698" w:rsidP="00191930">
      <w:pPr>
        <w:spacing w:after="0" w:line="276" w:lineRule="auto"/>
        <w:rPr>
          <w:rFonts w:ascii="Arial" w:hAnsi="Arial" w:cs="Arial"/>
          <w:sz w:val="24"/>
          <w:szCs w:val="24"/>
        </w:rPr>
      </w:pPr>
    </w:p>
    <w:p w:rsidR="000C4876" w:rsidRDefault="00432C4E" w:rsidP="00191930">
      <w:pPr>
        <w:spacing w:after="0" w:line="276" w:lineRule="auto"/>
        <w:rPr>
          <w:rFonts w:ascii="Arial" w:hAnsi="Arial" w:cs="Arial"/>
          <w:sz w:val="24"/>
          <w:szCs w:val="24"/>
        </w:rPr>
      </w:pPr>
      <w:r>
        <w:rPr>
          <w:rFonts w:ascii="Arial" w:hAnsi="Arial" w:cs="Arial"/>
          <w:sz w:val="24"/>
          <w:szCs w:val="24"/>
        </w:rPr>
        <w:t>Direct payments for EHC personal budgets are subject to separate regulations</w:t>
      </w:r>
      <w:r w:rsidR="00191930">
        <w:rPr>
          <w:rFonts w:ascii="Arial" w:hAnsi="Arial" w:cs="Arial"/>
          <w:sz w:val="24"/>
          <w:szCs w:val="24"/>
        </w:rPr>
        <w:t>;</w:t>
      </w:r>
      <w:r>
        <w:rPr>
          <w:rFonts w:ascii="Arial" w:hAnsi="Arial" w:cs="Arial"/>
          <w:sz w:val="24"/>
          <w:szCs w:val="24"/>
        </w:rPr>
        <w:t xml:space="preserve"> </w:t>
      </w:r>
      <w:r w:rsidR="0059679B">
        <w:rPr>
          <w:rFonts w:ascii="Arial" w:hAnsi="Arial" w:cs="Arial"/>
          <w:sz w:val="24"/>
          <w:szCs w:val="24"/>
        </w:rPr>
        <w:t>the d</w:t>
      </w:r>
      <w:r>
        <w:rPr>
          <w:rFonts w:ascii="Arial" w:hAnsi="Arial" w:cs="Arial"/>
          <w:sz w:val="24"/>
          <w:szCs w:val="24"/>
        </w:rPr>
        <w:t xml:space="preserve">etail of the requirements contained within these is </w:t>
      </w:r>
      <w:r w:rsidR="0059679B">
        <w:rPr>
          <w:rFonts w:ascii="Arial" w:hAnsi="Arial" w:cs="Arial"/>
          <w:sz w:val="24"/>
          <w:szCs w:val="24"/>
        </w:rPr>
        <w:t xml:space="preserve">in </w:t>
      </w:r>
      <w:r>
        <w:rPr>
          <w:rFonts w:ascii="Arial" w:hAnsi="Arial" w:cs="Arial"/>
          <w:sz w:val="24"/>
          <w:szCs w:val="24"/>
        </w:rPr>
        <w:t>Knowsley Council</w:t>
      </w:r>
      <w:r w:rsidR="0059679B">
        <w:rPr>
          <w:rFonts w:ascii="Arial" w:hAnsi="Arial" w:cs="Arial"/>
          <w:sz w:val="24"/>
          <w:szCs w:val="24"/>
        </w:rPr>
        <w:t>’s</w:t>
      </w:r>
      <w:r>
        <w:rPr>
          <w:rFonts w:ascii="Arial" w:hAnsi="Arial" w:cs="Arial"/>
          <w:sz w:val="24"/>
          <w:szCs w:val="24"/>
        </w:rPr>
        <w:t xml:space="preserve"> Direct Payments Policy.</w:t>
      </w:r>
      <w:r w:rsidR="008551D6">
        <w:rPr>
          <w:rFonts w:ascii="Arial" w:hAnsi="Arial" w:cs="Arial"/>
          <w:sz w:val="24"/>
          <w:szCs w:val="24"/>
        </w:rPr>
        <w:t xml:space="preserve"> </w:t>
      </w:r>
      <w:r>
        <w:rPr>
          <w:rFonts w:ascii="Arial" w:hAnsi="Arial" w:cs="Arial"/>
          <w:sz w:val="24"/>
          <w:szCs w:val="24"/>
        </w:rPr>
        <w:t xml:space="preserve">This policy also refers to the support/brokerage services available to families wishing to receive a direct payment. </w:t>
      </w:r>
    </w:p>
    <w:p w:rsidR="000C4876" w:rsidRDefault="000C4876" w:rsidP="00191930">
      <w:pPr>
        <w:spacing w:after="0" w:line="276" w:lineRule="auto"/>
        <w:rPr>
          <w:rFonts w:ascii="Arial" w:hAnsi="Arial" w:cs="Arial"/>
          <w:sz w:val="24"/>
          <w:szCs w:val="24"/>
        </w:rPr>
      </w:pPr>
    </w:p>
    <w:p w:rsidR="00AE6877" w:rsidRPr="000C4876" w:rsidRDefault="00531951" w:rsidP="00191930">
      <w:pPr>
        <w:spacing w:after="0" w:line="276" w:lineRule="auto"/>
        <w:rPr>
          <w:rFonts w:ascii="Arial" w:hAnsi="Arial" w:cs="Arial"/>
          <w:sz w:val="24"/>
          <w:szCs w:val="24"/>
        </w:rPr>
      </w:pPr>
      <w:r>
        <w:rPr>
          <w:rFonts w:ascii="Arial" w:hAnsi="Arial" w:cs="Arial"/>
          <w:b/>
          <w:color w:val="365F91" w:themeColor="accent1" w:themeShade="BF"/>
          <w:sz w:val="28"/>
          <w:szCs w:val="28"/>
        </w:rPr>
        <w:t>Transition</w:t>
      </w:r>
    </w:p>
    <w:p w:rsidR="00AE6877" w:rsidRPr="00004A31" w:rsidRDefault="00AE6877" w:rsidP="00191930">
      <w:pPr>
        <w:spacing w:after="0" w:line="276" w:lineRule="auto"/>
        <w:rPr>
          <w:rFonts w:ascii="Arial" w:hAnsi="Arial" w:cs="Arial"/>
          <w:sz w:val="24"/>
          <w:szCs w:val="24"/>
        </w:rPr>
      </w:pPr>
    </w:p>
    <w:p w:rsidR="00132746" w:rsidRDefault="008C6AC3" w:rsidP="00191930">
      <w:pPr>
        <w:pStyle w:val="Default"/>
        <w:spacing w:line="276" w:lineRule="auto"/>
      </w:pPr>
      <w:r w:rsidRPr="00AE6877">
        <w:t>As young people develop, and increasingly form their own views, they should be involved more and more closely in de</w:t>
      </w:r>
      <w:r w:rsidR="005D5DC1">
        <w:t>cisions about their own fut</w:t>
      </w:r>
      <w:r w:rsidR="00132746">
        <w:t>ure and how their budget is spent in meeting their needs; and achieving their outcomes.</w:t>
      </w:r>
    </w:p>
    <w:p w:rsidR="00132746" w:rsidRDefault="00132746" w:rsidP="00191930">
      <w:pPr>
        <w:pStyle w:val="Default"/>
        <w:spacing w:line="276" w:lineRule="auto"/>
      </w:pPr>
    </w:p>
    <w:p w:rsidR="0079738D" w:rsidRDefault="008C6AC3" w:rsidP="00191930">
      <w:pPr>
        <w:pStyle w:val="Default"/>
        <w:spacing w:line="276" w:lineRule="auto"/>
      </w:pPr>
      <w:r w:rsidRPr="00AE6877">
        <w:t>After compulsory school age (the end of the academic year in which they turn 16) the right to make requests and decisions under the Children and Families Act 2014 applies to them directly, rather than to their parents. Parents, or other family members, can continue to support young people in making decisions, or act on their behalf, provided that the young pe</w:t>
      </w:r>
      <w:r w:rsidR="005D5DC1">
        <w:t xml:space="preserve">rson is happy for them to do so. </w:t>
      </w:r>
    </w:p>
    <w:p w:rsidR="001D6EA2" w:rsidRDefault="001D6EA2" w:rsidP="00191930">
      <w:pPr>
        <w:autoSpaceDE w:val="0"/>
        <w:autoSpaceDN w:val="0"/>
        <w:adjustRightInd w:val="0"/>
        <w:spacing w:after="0" w:line="276" w:lineRule="auto"/>
        <w:rPr>
          <w:rFonts w:ascii="Arial" w:hAnsi="Arial" w:cs="Arial"/>
          <w:color w:val="000000"/>
          <w:sz w:val="24"/>
          <w:szCs w:val="24"/>
        </w:rPr>
      </w:pPr>
    </w:p>
    <w:p w:rsidR="0079738D" w:rsidRPr="0079738D" w:rsidRDefault="0079738D" w:rsidP="00191930">
      <w:pPr>
        <w:autoSpaceDE w:val="0"/>
        <w:autoSpaceDN w:val="0"/>
        <w:adjustRightInd w:val="0"/>
        <w:spacing w:after="0" w:line="276" w:lineRule="auto"/>
        <w:rPr>
          <w:rFonts w:ascii="Arial" w:hAnsi="Arial" w:cs="Arial"/>
          <w:color w:val="000000"/>
          <w:sz w:val="24"/>
          <w:szCs w:val="24"/>
        </w:rPr>
      </w:pPr>
      <w:r w:rsidRPr="0079738D">
        <w:rPr>
          <w:rFonts w:ascii="Arial" w:hAnsi="Arial" w:cs="Arial"/>
          <w:color w:val="000000"/>
          <w:sz w:val="24"/>
          <w:szCs w:val="24"/>
        </w:rPr>
        <w:t>The right of young people</w:t>
      </w:r>
      <w:r w:rsidR="00742532">
        <w:rPr>
          <w:rFonts w:ascii="Arial" w:hAnsi="Arial" w:cs="Arial"/>
          <w:color w:val="000000"/>
          <w:sz w:val="24"/>
          <w:szCs w:val="24"/>
        </w:rPr>
        <w:t xml:space="preserve"> </w:t>
      </w:r>
      <w:r w:rsidR="00EA7FC7">
        <w:rPr>
          <w:rFonts w:ascii="Arial" w:hAnsi="Arial" w:cs="Arial"/>
          <w:color w:val="000000"/>
          <w:sz w:val="24"/>
          <w:szCs w:val="24"/>
        </w:rPr>
        <w:t>(aged 16 or over)</w:t>
      </w:r>
      <w:r w:rsidRPr="0079738D">
        <w:rPr>
          <w:rFonts w:ascii="Arial" w:hAnsi="Arial" w:cs="Arial"/>
          <w:color w:val="000000"/>
          <w:sz w:val="24"/>
          <w:szCs w:val="24"/>
        </w:rPr>
        <w:t xml:space="preserve"> to make decisions is subject to their capacity to do so as set out in the Mental Capacity Act 2005. I</w:t>
      </w:r>
      <w:r w:rsidR="00132746" w:rsidRPr="0079738D">
        <w:rPr>
          <w:rFonts w:ascii="Arial" w:hAnsi="Arial" w:cs="Arial"/>
          <w:color w:val="000000"/>
          <w:sz w:val="24"/>
          <w:szCs w:val="24"/>
        </w:rPr>
        <w:t>n all cases, the young person must agree with how their budget should be spent where they</w:t>
      </w:r>
      <w:r w:rsidR="00742532">
        <w:rPr>
          <w:rFonts w:ascii="Arial" w:hAnsi="Arial" w:cs="Arial"/>
          <w:color w:val="000000"/>
          <w:sz w:val="24"/>
          <w:szCs w:val="24"/>
        </w:rPr>
        <w:t xml:space="preserve"> are deemed to have </w:t>
      </w:r>
      <w:r w:rsidR="00132746" w:rsidRPr="0079738D">
        <w:rPr>
          <w:rFonts w:ascii="Arial" w:hAnsi="Arial" w:cs="Arial"/>
          <w:color w:val="000000"/>
          <w:sz w:val="24"/>
          <w:szCs w:val="24"/>
        </w:rPr>
        <w:t>mental capac</w:t>
      </w:r>
      <w:r w:rsidR="00742532">
        <w:rPr>
          <w:rFonts w:ascii="Arial" w:hAnsi="Arial" w:cs="Arial"/>
          <w:color w:val="000000"/>
          <w:sz w:val="24"/>
          <w:szCs w:val="24"/>
        </w:rPr>
        <w:t xml:space="preserve">ity. </w:t>
      </w:r>
    </w:p>
    <w:p w:rsidR="0079738D" w:rsidRDefault="0079738D" w:rsidP="00191930">
      <w:pPr>
        <w:autoSpaceDE w:val="0"/>
        <w:autoSpaceDN w:val="0"/>
        <w:adjustRightInd w:val="0"/>
        <w:spacing w:after="0" w:line="276" w:lineRule="auto"/>
        <w:rPr>
          <w:rFonts w:ascii="Arial" w:hAnsi="Arial" w:cs="Arial"/>
          <w:color w:val="000000"/>
          <w:sz w:val="24"/>
          <w:szCs w:val="24"/>
        </w:rPr>
      </w:pPr>
    </w:p>
    <w:p w:rsidR="00EA7FC7" w:rsidRDefault="00EA7FC7" w:rsidP="00191930">
      <w:pPr>
        <w:tabs>
          <w:tab w:val="left" w:pos="9072"/>
        </w:tabs>
        <w:autoSpaceDE w:val="0"/>
        <w:autoSpaceDN w:val="0"/>
        <w:adjustRightInd w:val="0"/>
        <w:spacing w:after="0" w:line="276" w:lineRule="auto"/>
        <w:rPr>
          <w:rFonts w:ascii="Arial" w:hAnsi="Arial" w:cs="Arial"/>
          <w:sz w:val="24"/>
          <w:szCs w:val="24"/>
        </w:rPr>
      </w:pPr>
      <w:r>
        <w:rPr>
          <w:rFonts w:ascii="Arial" w:hAnsi="Arial" w:cs="Arial"/>
          <w:sz w:val="24"/>
          <w:szCs w:val="24"/>
        </w:rPr>
        <w:t xml:space="preserve">The Mental Capacity Act starting point is to confirm </w:t>
      </w:r>
      <w:r w:rsidRPr="001E00E9">
        <w:rPr>
          <w:rFonts w:ascii="Arial" w:hAnsi="Arial" w:cs="Arial"/>
          <w:sz w:val="24"/>
          <w:szCs w:val="24"/>
        </w:rPr>
        <w:t>that it should be</w:t>
      </w:r>
      <w:r>
        <w:rPr>
          <w:rFonts w:ascii="Arial" w:hAnsi="Arial" w:cs="Arial"/>
          <w:sz w:val="24"/>
          <w:szCs w:val="24"/>
        </w:rPr>
        <w:t xml:space="preserve"> </w:t>
      </w:r>
      <w:r w:rsidRPr="001E00E9">
        <w:rPr>
          <w:rFonts w:ascii="Arial" w:hAnsi="Arial" w:cs="Arial"/>
          <w:sz w:val="24"/>
          <w:szCs w:val="24"/>
        </w:rPr>
        <w:t>assumed that an adult</w:t>
      </w:r>
      <w:r>
        <w:rPr>
          <w:rFonts w:ascii="Arial" w:hAnsi="Arial" w:cs="Arial"/>
          <w:sz w:val="24"/>
          <w:szCs w:val="24"/>
        </w:rPr>
        <w:t>/young person</w:t>
      </w:r>
      <w:r w:rsidRPr="001E00E9">
        <w:rPr>
          <w:rFonts w:ascii="Arial" w:hAnsi="Arial" w:cs="Arial"/>
          <w:sz w:val="24"/>
          <w:szCs w:val="24"/>
        </w:rPr>
        <w:t xml:space="preserve"> (aged 16 or over) has full legal capacity to</w:t>
      </w:r>
      <w:r>
        <w:rPr>
          <w:rFonts w:ascii="Arial" w:hAnsi="Arial" w:cs="Arial"/>
          <w:sz w:val="24"/>
          <w:szCs w:val="24"/>
        </w:rPr>
        <w:t xml:space="preserve"> </w:t>
      </w:r>
      <w:r w:rsidRPr="001E00E9">
        <w:rPr>
          <w:rFonts w:ascii="Arial" w:hAnsi="Arial" w:cs="Arial"/>
          <w:sz w:val="24"/>
          <w:szCs w:val="24"/>
        </w:rPr>
        <w:t>make decisions for themselves (the right to autonomy) unless it can</w:t>
      </w:r>
      <w:r>
        <w:rPr>
          <w:rFonts w:ascii="Arial" w:hAnsi="Arial" w:cs="Arial"/>
          <w:sz w:val="24"/>
          <w:szCs w:val="24"/>
        </w:rPr>
        <w:t xml:space="preserve"> </w:t>
      </w:r>
      <w:r w:rsidRPr="001E00E9">
        <w:rPr>
          <w:rFonts w:ascii="Arial" w:hAnsi="Arial" w:cs="Arial"/>
          <w:sz w:val="24"/>
          <w:szCs w:val="24"/>
        </w:rPr>
        <w:t>be shown that they lack capacity to make a decision for themselves</w:t>
      </w:r>
      <w:r>
        <w:rPr>
          <w:rFonts w:ascii="Arial" w:hAnsi="Arial" w:cs="Arial"/>
          <w:sz w:val="24"/>
          <w:szCs w:val="24"/>
        </w:rPr>
        <w:t xml:space="preserve"> </w:t>
      </w:r>
      <w:r w:rsidRPr="001E00E9">
        <w:rPr>
          <w:rFonts w:ascii="Arial" w:hAnsi="Arial" w:cs="Arial"/>
          <w:sz w:val="24"/>
          <w:szCs w:val="24"/>
        </w:rPr>
        <w:t>at the time the decision needs to be made. This is known as the</w:t>
      </w:r>
      <w:r>
        <w:rPr>
          <w:rFonts w:ascii="Arial" w:hAnsi="Arial" w:cs="Arial"/>
          <w:sz w:val="24"/>
          <w:szCs w:val="24"/>
        </w:rPr>
        <w:t xml:space="preserve"> </w:t>
      </w:r>
      <w:r w:rsidRPr="001E00E9">
        <w:rPr>
          <w:rFonts w:ascii="Arial" w:hAnsi="Arial" w:cs="Arial"/>
          <w:sz w:val="24"/>
          <w:szCs w:val="24"/>
        </w:rPr>
        <w:t>presumption of capacity.</w:t>
      </w:r>
    </w:p>
    <w:p w:rsidR="00EA7FC7" w:rsidRPr="00EA7FC7" w:rsidRDefault="00EA7FC7" w:rsidP="00191930">
      <w:pPr>
        <w:tabs>
          <w:tab w:val="left" w:pos="9072"/>
        </w:tabs>
        <w:autoSpaceDE w:val="0"/>
        <w:autoSpaceDN w:val="0"/>
        <w:adjustRightInd w:val="0"/>
        <w:spacing w:after="0" w:line="276" w:lineRule="auto"/>
        <w:rPr>
          <w:rFonts w:ascii="Arial" w:hAnsi="Arial" w:cs="Arial"/>
          <w:sz w:val="24"/>
          <w:szCs w:val="24"/>
        </w:rPr>
      </w:pPr>
    </w:p>
    <w:p w:rsidR="0079738D" w:rsidRPr="0079738D" w:rsidRDefault="00132746" w:rsidP="00191930">
      <w:pPr>
        <w:autoSpaceDE w:val="0"/>
        <w:autoSpaceDN w:val="0"/>
        <w:adjustRightInd w:val="0"/>
        <w:spacing w:after="0" w:line="276" w:lineRule="auto"/>
        <w:rPr>
          <w:rFonts w:ascii="Arial" w:hAnsi="Arial" w:cs="Arial"/>
          <w:color w:val="000000"/>
          <w:sz w:val="24"/>
          <w:szCs w:val="24"/>
        </w:rPr>
      </w:pPr>
      <w:r w:rsidRPr="0079738D">
        <w:rPr>
          <w:rFonts w:ascii="Arial" w:hAnsi="Arial" w:cs="Arial"/>
          <w:color w:val="000000"/>
          <w:sz w:val="24"/>
          <w:szCs w:val="24"/>
        </w:rPr>
        <w:t>Where a young person</w:t>
      </w:r>
      <w:r w:rsidR="00742532">
        <w:rPr>
          <w:rFonts w:ascii="Arial" w:hAnsi="Arial" w:cs="Arial"/>
          <w:color w:val="000000"/>
          <w:sz w:val="24"/>
          <w:szCs w:val="24"/>
        </w:rPr>
        <w:t xml:space="preserve"> (</w:t>
      </w:r>
      <w:r w:rsidR="009A4E3D">
        <w:rPr>
          <w:rFonts w:ascii="Arial" w:hAnsi="Arial" w:cs="Arial"/>
          <w:color w:val="000000"/>
          <w:sz w:val="24"/>
          <w:szCs w:val="24"/>
        </w:rPr>
        <w:t>aged 16 or over</w:t>
      </w:r>
      <w:r w:rsidR="00742532">
        <w:rPr>
          <w:rFonts w:ascii="Arial" w:hAnsi="Arial" w:cs="Arial"/>
          <w:color w:val="000000"/>
          <w:sz w:val="24"/>
          <w:szCs w:val="24"/>
        </w:rPr>
        <w:t>) is deemed to lack</w:t>
      </w:r>
      <w:r w:rsidRPr="0079738D">
        <w:rPr>
          <w:rFonts w:ascii="Arial" w:hAnsi="Arial" w:cs="Arial"/>
          <w:color w:val="000000"/>
          <w:sz w:val="24"/>
          <w:szCs w:val="24"/>
        </w:rPr>
        <w:t xml:space="preserve"> mental capac</w:t>
      </w:r>
      <w:r w:rsidR="00742532">
        <w:rPr>
          <w:rFonts w:ascii="Arial" w:hAnsi="Arial" w:cs="Arial"/>
          <w:color w:val="000000"/>
          <w:sz w:val="24"/>
          <w:szCs w:val="24"/>
        </w:rPr>
        <w:t>ity</w:t>
      </w:r>
      <w:r w:rsidRPr="0079738D">
        <w:rPr>
          <w:rFonts w:ascii="Arial" w:hAnsi="Arial" w:cs="Arial"/>
          <w:color w:val="000000"/>
          <w:sz w:val="24"/>
          <w:szCs w:val="24"/>
        </w:rPr>
        <w:t xml:space="preserve">, the local authority and CCG must be satisfied that the </w:t>
      </w:r>
      <w:r w:rsidR="00EA7FC7">
        <w:rPr>
          <w:rFonts w:ascii="Arial" w:hAnsi="Arial" w:cs="Arial"/>
          <w:color w:val="000000"/>
          <w:sz w:val="24"/>
          <w:szCs w:val="24"/>
        </w:rPr>
        <w:t xml:space="preserve">decisions regarding the </w:t>
      </w:r>
      <w:r w:rsidRPr="0079738D">
        <w:rPr>
          <w:rFonts w:ascii="Arial" w:hAnsi="Arial" w:cs="Arial"/>
          <w:color w:val="000000"/>
          <w:sz w:val="24"/>
          <w:szCs w:val="24"/>
        </w:rPr>
        <w:t>use of their personal budget</w:t>
      </w:r>
      <w:r w:rsidR="00742532">
        <w:rPr>
          <w:rFonts w:ascii="Arial" w:hAnsi="Arial" w:cs="Arial"/>
          <w:color w:val="000000"/>
          <w:sz w:val="24"/>
          <w:szCs w:val="24"/>
        </w:rPr>
        <w:t xml:space="preserve"> is in the </w:t>
      </w:r>
      <w:r w:rsidR="00EA7FC7">
        <w:rPr>
          <w:rFonts w:ascii="Arial" w:hAnsi="Arial" w:cs="Arial"/>
          <w:color w:val="000000"/>
          <w:sz w:val="24"/>
          <w:szCs w:val="24"/>
        </w:rPr>
        <w:t>individual’s</w:t>
      </w:r>
      <w:r w:rsidRPr="0079738D">
        <w:rPr>
          <w:rFonts w:ascii="Arial" w:hAnsi="Arial" w:cs="Arial"/>
          <w:color w:val="000000"/>
          <w:sz w:val="24"/>
          <w:szCs w:val="24"/>
        </w:rPr>
        <w:t xml:space="preserve"> best interests.</w:t>
      </w:r>
    </w:p>
    <w:p w:rsidR="001B114E" w:rsidRPr="001B114E" w:rsidRDefault="001B114E" w:rsidP="00191930">
      <w:pPr>
        <w:pStyle w:val="Default"/>
        <w:spacing w:line="276" w:lineRule="auto"/>
      </w:pPr>
    </w:p>
    <w:p w:rsidR="00742532" w:rsidRDefault="001B114E" w:rsidP="00191930">
      <w:pPr>
        <w:pStyle w:val="Default"/>
        <w:spacing w:line="276" w:lineRule="auto"/>
      </w:pPr>
      <w:r w:rsidRPr="001B114E">
        <w:t xml:space="preserve">Decisions about mental capacity are made on an individual basis, and may vary according to the nature of the decision. Someone who may lack capacity to make a decision in one area of their </w:t>
      </w:r>
      <w:r w:rsidR="005A0103" w:rsidRPr="001B114E">
        <w:t>life</w:t>
      </w:r>
      <w:r w:rsidRPr="001B114E">
        <w:t xml:space="preserve"> may be able to do so in another. </w:t>
      </w:r>
    </w:p>
    <w:p w:rsidR="00742532" w:rsidRDefault="00742532" w:rsidP="00191930">
      <w:pPr>
        <w:pStyle w:val="Default"/>
        <w:spacing w:line="276" w:lineRule="auto"/>
      </w:pPr>
    </w:p>
    <w:p w:rsidR="001B114E" w:rsidRDefault="00742532" w:rsidP="00191930">
      <w:pPr>
        <w:pStyle w:val="Default"/>
        <w:spacing w:line="276" w:lineRule="auto"/>
        <w:rPr>
          <w:color w:val="FF0000"/>
        </w:rPr>
      </w:pPr>
      <w:r>
        <w:t>F</w:t>
      </w:r>
      <w:r w:rsidR="001B114E" w:rsidRPr="001B114E">
        <w:t>urther guidance on the Mental Capacity Ac</w:t>
      </w:r>
      <w:r>
        <w:t xml:space="preserve">t and how it applies can be found in the Code of Practice </w:t>
      </w:r>
      <w:hyperlink r:id="rId17" w:history="1">
        <w:r w:rsidR="001B114E" w:rsidRPr="000C6898">
          <w:rPr>
            <w:rStyle w:val="Hyperlink"/>
          </w:rPr>
          <w:t>Mental-capacity-act-code-of-practice.pdf</w:t>
        </w:r>
      </w:hyperlink>
      <w:r w:rsidR="001B114E">
        <w:rPr>
          <w:color w:val="FF0000"/>
        </w:rPr>
        <w:t xml:space="preserve"> </w:t>
      </w:r>
    </w:p>
    <w:p w:rsidR="0031647D" w:rsidRPr="00742532" w:rsidRDefault="0031647D" w:rsidP="00191930">
      <w:pPr>
        <w:pStyle w:val="Default"/>
        <w:spacing w:line="276" w:lineRule="auto"/>
      </w:pPr>
    </w:p>
    <w:p w:rsidR="001B114E" w:rsidRDefault="001B114E" w:rsidP="00191930">
      <w:pPr>
        <w:pStyle w:val="Default"/>
        <w:spacing w:line="276" w:lineRule="auto"/>
      </w:pPr>
    </w:p>
    <w:p w:rsidR="00EE55CF" w:rsidRPr="00004A31" w:rsidRDefault="00EE55CF" w:rsidP="00191930">
      <w:pPr>
        <w:pStyle w:val="Heading1"/>
        <w:spacing w:before="0" w:line="276" w:lineRule="auto"/>
        <w:rPr>
          <w:rFonts w:ascii="Arial" w:hAnsi="Arial" w:cs="Arial"/>
        </w:rPr>
      </w:pPr>
      <w:r w:rsidRPr="00004A31">
        <w:rPr>
          <w:rFonts w:ascii="Arial" w:hAnsi="Arial" w:cs="Arial"/>
        </w:rPr>
        <w:lastRenderedPageBreak/>
        <w:t>Monitoring and review</w:t>
      </w:r>
    </w:p>
    <w:p w:rsidR="00D752E9" w:rsidRPr="00004A31" w:rsidRDefault="00D752E9" w:rsidP="00191930">
      <w:pPr>
        <w:spacing w:after="0" w:line="276" w:lineRule="auto"/>
        <w:rPr>
          <w:rFonts w:ascii="Arial" w:hAnsi="Arial" w:cs="Arial"/>
        </w:rPr>
      </w:pPr>
    </w:p>
    <w:p w:rsidR="005F482C" w:rsidRPr="00004A31" w:rsidRDefault="00D752E9"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There is a statutory requirement to review E</w:t>
      </w:r>
      <w:r w:rsidR="00F66698">
        <w:rPr>
          <w:rFonts w:ascii="Arial" w:hAnsi="Arial" w:cs="Arial"/>
          <w:sz w:val="24"/>
          <w:szCs w:val="24"/>
        </w:rPr>
        <w:t xml:space="preserve">HC </w:t>
      </w:r>
      <w:r w:rsidRPr="00004A31">
        <w:rPr>
          <w:rFonts w:ascii="Arial" w:hAnsi="Arial" w:cs="Arial"/>
          <w:sz w:val="24"/>
          <w:szCs w:val="24"/>
        </w:rPr>
        <w:t>plans at least</w:t>
      </w:r>
      <w:r w:rsidR="00F66698">
        <w:rPr>
          <w:rFonts w:ascii="Arial" w:hAnsi="Arial" w:cs="Arial"/>
          <w:sz w:val="24"/>
          <w:szCs w:val="24"/>
        </w:rPr>
        <w:t xml:space="preserve"> </w:t>
      </w:r>
      <w:r w:rsidRPr="00004A31">
        <w:rPr>
          <w:rFonts w:ascii="Arial" w:hAnsi="Arial" w:cs="Arial"/>
          <w:sz w:val="24"/>
          <w:szCs w:val="24"/>
        </w:rPr>
        <w:t xml:space="preserve">annually or where there is a significant change in needs, this will include the personal budget component of the plan. In addition there is a statutory requirement to review the health component 3 months post review and if the </w:t>
      </w:r>
      <w:r w:rsidR="00C42D94">
        <w:rPr>
          <w:rFonts w:ascii="Arial" w:hAnsi="Arial" w:cs="Arial"/>
          <w:sz w:val="24"/>
          <w:szCs w:val="24"/>
        </w:rPr>
        <w:t>child or young person’s</w:t>
      </w:r>
      <w:r w:rsidR="00C42D94" w:rsidRPr="00004A31">
        <w:rPr>
          <w:rFonts w:ascii="Arial" w:hAnsi="Arial" w:cs="Arial"/>
          <w:sz w:val="24"/>
          <w:szCs w:val="24"/>
        </w:rPr>
        <w:t xml:space="preserve"> </w:t>
      </w:r>
      <w:r w:rsidRPr="00004A31">
        <w:rPr>
          <w:rFonts w:ascii="Arial" w:hAnsi="Arial" w:cs="Arial"/>
          <w:sz w:val="24"/>
          <w:szCs w:val="24"/>
        </w:rPr>
        <w:t>health or circumstances change.</w:t>
      </w:r>
    </w:p>
    <w:p w:rsidR="00D752E9" w:rsidRPr="00004A31" w:rsidRDefault="00D752E9" w:rsidP="00191930">
      <w:pPr>
        <w:autoSpaceDE w:val="0"/>
        <w:autoSpaceDN w:val="0"/>
        <w:adjustRightInd w:val="0"/>
        <w:spacing w:after="0" w:line="276" w:lineRule="auto"/>
        <w:rPr>
          <w:rFonts w:ascii="Arial" w:hAnsi="Arial" w:cs="Arial"/>
        </w:rPr>
      </w:pPr>
    </w:p>
    <w:p w:rsidR="007C5823" w:rsidRPr="00004A31" w:rsidRDefault="0047799D" w:rsidP="00191930">
      <w:pPr>
        <w:autoSpaceDE w:val="0"/>
        <w:autoSpaceDN w:val="0"/>
        <w:adjustRightInd w:val="0"/>
        <w:spacing w:after="0" w:line="276" w:lineRule="auto"/>
        <w:rPr>
          <w:rFonts w:ascii="Arial" w:hAnsi="Arial" w:cs="Arial"/>
          <w:color w:val="FF0000"/>
          <w:sz w:val="24"/>
          <w:szCs w:val="24"/>
        </w:rPr>
      </w:pPr>
      <w:r>
        <w:rPr>
          <w:rFonts w:ascii="Arial" w:hAnsi="Arial" w:cs="Arial"/>
          <w:sz w:val="24"/>
          <w:szCs w:val="24"/>
        </w:rPr>
        <w:t xml:space="preserve">The purpose of the review is to ensure resources are being used in the best way to support the </w:t>
      </w:r>
      <w:r w:rsidR="00191930">
        <w:rPr>
          <w:rFonts w:ascii="Arial" w:hAnsi="Arial" w:cs="Arial"/>
          <w:sz w:val="24"/>
          <w:szCs w:val="24"/>
        </w:rPr>
        <w:t xml:space="preserve">child or young person </w:t>
      </w:r>
      <w:r>
        <w:rPr>
          <w:rFonts w:ascii="Arial" w:hAnsi="Arial" w:cs="Arial"/>
          <w:sz w:val="24"/>
          <w:szCs w:val="24"/>
        </w:rPr>
        <w:t xml:space="preserve">to achieve their outcomes. </w:t>
      </w:r>
      <w:r w:rsidR="007C5823" w:rsidRPr="00004A31">
        <w:rPr>
          <w:rFonts w:ascii="Arial" w:hAnsi="Arial" w:cs="Arial"/>
          <w:color w:val="FF0000"/>
          <w:sz w:val="24"/>
          <w:szCs w:val="24"/>
        </w:rPr>
        <w:t xml:space="preserve"> </w:t>
      </w:r>
    </w:p>
    <w:p w:rsidR="00BA0206" w:rsidRDefault="00BA0206" w:rsidP="00191930">
      <w:pPr>
        <w:spacing w:after="0" w:line="276" w:lineRule="auto"/>
        <w:rPr>
          <w:rFonts w:ascii="Arial" w:hAnsi="Arial" w:cs="Arial"/>
          <w:sz w:val="24"/>
          <w:szCs w:val="24"/>
        </w:rPr>
      </w:pPr>
    </w:p>
    <w:p w:rsidR="005013CE" w:rsidRDefault="005013CE" w:rsidP="00191930">
      <w:pPr>
        <w:spacing w:after="0" w:line="276" w:lineRule="auto"/>
        <w:rPr>
          <w:rFonts w:ascii="Arial" w:hAnsi="Arial" w:cs="Arial"/>
          <w:sz w:val="24"/>
          <w:szCs w:val="24"/>
        </w:rPr>
      </w:pPr>
      <w:r>
        <w:rPr>
          <w:rFonts w:ascii="Arial" w:hAnsi="Arial" w:cs="Arial"/>
          <w:sz w:val="24"/>
          <w:szCs w:val="24"/>
        </w:rPr>
        <w:t xml:space="preserve">If a personal budget is withdrawn or reduced, the </w:t>
      </w:r>
      <w:r w:rsidR="00F66698">
        <w:rPr>
          <w:rFonts w:ascii="Arial" w:hAnsi="Arial" w:cs="Arial"/>
          <w:sz w:val="24"/>
          <w:szCs w:val="24"/>
        </w:rPr>
        <w:t>C</w:t>
      </w:r>
      <w:r>
        <w:rPr>
          <w:rFonts w:ascii="Arial" w:hAnsi="Arial" w:cs="Arial"/>
          <w:sz w:val="24"/>
          <w:szCs w:val="24"/>
        </w:rPr>
        <w:t xml:space="preserve">ouncil and CCG will consult with all relevant parties and give written notice of the decision. </w:t>
      </w:r>
    </w:p>
    <w:p w:rsidR="000C4876" w:rsidRPr="00004A31" w:rsidRDefault="000C4876" w:rsidP="00191930">
      <w:pPr>
        <w:pStyle w:val="Heading1"/>
        <w:spacing w:line="276" w:lineRule="auto"/>
        <w:rPr>
          <w:rFonts w:ascii="Arial" w:hAnsi="Arial" w:cs="Arial"/>
        </w:rPr>
      </w:pPr>
      <w:r>
        <w:rPr>
          <w:rFonts w:ascii="Arial" w:hAnsi="Arial" w:cs="Arial"/>
        </w:rPr>
        <w:t>How to find out more</w:t>
      </w:r>
    </w:p>
    <w:p w:rsidR="000C4876" w:rsidRDefault="000C4876" w:rsidP="00191930">
      <w:pPr>
        <w:spacing w:after="0" w:line="276" w:lineRule="auto"/>
        <w:rPr>
          <w:rFonts w:ascii="Arial" w:hAnsi="Arial" w:cs="Arial"/>
          <w:color w:val="FF0000"/>
          <w:sz w:val="24"/>
          <w:szCs w:val="24"/>
        </w:rPr>
      </w:pPr>
    </w:p>
    <w:p w:rsidR="009A4E3D" w:rsidRDefault="000C4876" w:rsidP="00191930">
      <w:p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To find out </w:t>
      </w:r>
      <w:r w:rsidR="00F66698">
        <w:rPr>
          <w:rFonts w:ascii="Arial" w:hAnsi="Arial" w:cs="Arial"/>
          <w:color w:val="000000" w:themeColor="text1"/>
          <w:sz w:val="24"/>
          <w:szCs w:val="24"/>
        </w:rPr>
        <w:t>more</w:t>
      </w:r>
      <w:r w:rsidR="009A4E3D">
        <w:rPr>
          <w:rFonts w:ascii="Arial" w:hAnsi="Arial" w:cs="Arial"/>
          <w:color w:val="000000" w:themeColor="text1"/>
          <w:sz w:val="24"/>
          <w:szCs w:val="24"/>
        </w:rPr>
        <w:t>,</w:t>
      </w:r>
      <w:r w:rsidR="00F66698">
        <w:rPr>
          <w:rFonts w:ascii="Arial" w:hAnsi="Arial" w:cs="Arial"/>
          <w:color w:val="000000" w:themeColor="text1"/>
          <w:sz w:val="24"/>
          <w:szCs w:val="24"/>
        </w:rPr>
        <w:t xml:space="preserve"> please visit the Knowsley I</w:t>
      </w:r>
      <w:r>
        <w:rPr>
          <w:rFonts w:ascii="Arial" w:hAnsi="Arial" w:cs="Arial"/>
          <w:color w:val="000000" w:themeColor="text1"/>
          <w:sz w:val="24"/>
          <w:szCs w:val="24"/>
        </w:rPr>
        <w:t xml:space="preserve">nformation </w:t>
      </w:r>
      <w:r w:rsidR="00F66698">
        <w:rPr>
          <w:rFonts w:ascii="Arial" w:hAnsi="Arial" w:cs="Arial"/>
          <w:color w:val="000000" w:themeColor="text1"/>
          <w:sz w:val="24"/>
          <w:szCs w:val="24"/>
        </w:rPr>
        <w:t>S</w:t>
      </w:r>
      <w:r>
        <w:rPr>
          <w:rFonts w:ascii="Arial" w:hAnsi="Arial" w:cs="Arial"/>
          <w:color w:val="000000" w:themeColor="text1"/>
          <w:sz w:val="24"/>
          <w:szCs w:val="24"/>
        </w:rPr>
        <w:t>ervice website.</w:t>
      </w:r>
    </w:p>
    <w:p w:rsidR="000C4876" w:rsidRDefault="000C4876" w:rsidP="00191930">
      <w:p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Or click </w:t>
      </w:r>
      <w:hyperlink r:id="rId18" w:history="1">
        <w:r>
          <w:rPr>
            <w:rStyle w:val="Hyperlink"/>
            <w:rFonts w:ascii="Arial" w:hAnsi="Arial" w:cs="Arial"/>
            <w:b/>
            <w:sz w:val="24"/>
            <w:szCs w:val="24"/>
          </w:rPr>
          <w:t>here</w:t>
        </w:r>
      </w:hyperlink>
      <w:r>
        <w:rPr>
          <w:rFonts w:ascii="Arial" w:hAnsi="Arial" w:cs="Arial"/>
          <w:b/>
          <w:color w:val="000000" w:themeColor="text1"/>
          <w:sz w:val="24"/>
          <w:szCs w:val="24"/>
        </w:rPr>
        <w:t xml:space="preserve"> </w:t>
      </w:r>
      <w:r>
        <w:rPr>
          <w:rFonts w:ascii="Arial" w:hAnsi="Arial" w:cs="Arial"/>
          <w:color w:val="000000" w:themeColor="text1"/>
          <w:sz w:val="24"/>
          <w:szCs w:val="24"/>
        </w:rPr>
        <w:t>if viewing this policy online.</w:t>
      </w:r>
    </w:p>
    <w:p w:rsidR="000C4876" w:rsidRDefault="000C4876" w:rsidP="00191930">
      <w:pPr>
        <w:spacing w:after="0" w:line="276" w:lineRule="auto"/>
        <w:rPr>
          <w:rFonts w:ascii="Arial" w:hAnsi="Arial" w:cs="Arial"/>
          <w:color w:val="000000" w:themeColor="text1"/>
          <w:sz w:val="24"/>
          <w:szCs w:val="24"/>
        </w:rPr>
      </w:pPr>
    </w:p>
    <w:p w:rsidR="000C4876" w:rsidRDefault="001D2542" w:rsidP="00191930">
      <w:pPr>
        <w:spacing w:after="0" w:line="276" w:lineRule="auto"/>
        <w:rPr>
          <w:rFonts w:ascii="Arial" w:hAnsi="Arial" w:cs="Arial"/>
          <w:color w:val="000000" w:themeColor="text1"/>
          <w:sz w:val="24"/>
          <w:szCs w:val="24"/>
        </w:rPr>
      </w:pPr>
      <w:hyperlink r:id="rId19" w:history="1">
        <w:r w:rsidR="000C4876" w:rsidRPr="00A723D1">
          <w:rPr>
            <w:rStyle w:val="Hyperlink"/>
            <w:rFonts w:ascii="Arial" w:hAnsi="Arial" w:cs="Arial"/>
            <w:sz w:val="24"/>
            <w:szCs w:val="24"/>
          </w:rPr>
          <w:t>www.knowsleyinfo.co.uk</w:t>
        </w:r>
      </w:hyperlink>
      <w:r w:rsidR="000C4876">
        <w:rPr>
          <w:rFonts w:ascii="Arial" w:hAnsi="Arial" w:cs="Arial"/>
          <w:color w:val="000000" w:themeColor="text1"/>
          <w:sz w:val="24"/>
          <w:szCs w:val="24"/>
        </w:rPr>
        <w:t xml:space="preserve"> </w:t>
      </w:r>
    </w:p>
    <w:p w:rsidR="000C4876" w:rsidRDefault="000C4876" w:rsidP="00191930">
      <w:pPr>
        <w:spacing w:after="0" w:line="276" w:lineRule="auto"/>
        <w:rPr>
          <w:rFonts w:ascii="Arial" w:hAnsi="Arial" w:cs="Arial"/>
          <w:color w:val="000000" w:themeColor="text1"/>
          <w:sz w:val="24"/>
          <w:szCs w:val="24"/>
        </w:rPr>
      </w:pPr>
    </w:p>
    <w:p w:rsidR="000C4876" w:rsidRDefault="000C4876" w:rsidP="00191930">
      <w:pPr>
        <w:spacing w:after="0" w:line="276" w:lineRule="auto"/>
        <w:rPr>
          <w:rFonts w:ascii="Arial" w:hAnsi="Arial" w:cs="Arial"/>
          <w:sz w:val="24"/>
          <w:szCs w:val="24"/>
        </w:rPr>
      </w:pPr>
    </w:p>
    <w:p w:rsidR="005013CE" w:rsidRPr="00004A31" w:rsidRDefault="005013CE" w:rsidP="00191930">
      <w:pPr>
        <w:spacing w:after="0" w:line="276" w:lineRule="auto"/>
        <w:rPr>
          <w:rFonts w:ascii="Arial" w:hAnsi="Arial" w:cs="Arial"/>
          <w:sz w:val="24"/>
          <w:szCs w:val="24"/>
        </w:rPr>
      </w:pPr>
    </w:p>
    <w:p w:rsidR="00531951" w:rsidRDefault="00531951" w:rsidP="00191930">
      <w:pPr>
        <w:spacing w:after="200" w:line="276" w:lineRule="auto"/>
        <w:rPr>
          <w:rFonts w:ascii="Arial" w:eastAsiaTheme="majorEastAsia" w:hAnsi="Arial" w:cs="Arial"/>
          <w:b/>
          <w:bCs/>
          <w:color w:val="365F91" w:themeColor="accent1" w:themeShade="BF"/>
          <w:sz w:val="28"/>
          <w:szCs w:val="28"/>
        </w:rPr>
      </w:pPr>
      <w:r>
        <w:rPr>
          <w:rFonts w:ascii="Arial" w:hAnsi="Arial" w:cs="Arial"/>
        </w:rPr>
        <w:br w:type="page"/>
      </w:r>
    </w:p>
    <w:p w:rsidR="00531951" w:rsidRDefault="00531951" w:rsidP="00191930">
      <w:pPr>
        <w:pStyle w:val="Heading1"/>
        <w:spacing w:line="276" w:lineRule="auto"/>
        <w:rPr>
          <w:rFonts w:ascii="Arial" w:hAnsi="Arial" w:cs="Arial"/>
        </w:rPr>
      </w:pPr>
    </w:p>
    <w:p w:rsidR="00EE55CF" w:rsidRDefault="005D16CE" w:rsidP="00191930">
      <w:pPr>
        <w:pStyle w:val="Heading1"/>
        <w:spacing w:line="276" w:lineRule="auto"/>
        <w:rPr>
          <w:rFonts w:ascii="Arial" w:hAnsi="Arial" w:cs="Arial"/>
        </w:rPr>
      </w:pPr>
      <w:r w:rsidRPr="00004A31">
        <w:rPr>
          <w:rFonts w:ascii="Arial" w:hAnsi="Arial" w:cs="Arial"/>
        </w:rPr>
        <w:t xml:space="preserve">Glossary </w:t>
      </w:r>
    </w:p>
    <w:p w:rsidR="00164AA5" w:rsidRPr="00164AA5" w:rsidRDefault="00164AA5" w:rsidP="00191930">
      <w:pPr>
        <w:spacing w:line="276" w:lineRule="auto"/>
      </w:pPr>
    </w:p>
    <w:p w:rsidR="00B273C8" w:rsidRPr="00004A31" w:rsidRDefault="00376DBA" w:rsidP="00191930">
      <w:pPr>
        <w:autoSpaceDE w:val="0"/>
        <w:autoSpaceDN w:val="0"/>
        <w:adjustRightInd w:val="0"/>
        <w:spacing w:after="0" w:line="276" w:lineRule="auto"/>
        <w:rPr>
          <w:rStyle w:val="Heading3Char"/>
          <w:rFonts w:ascii="Arial" w:hAnsi="Arial" w:cs="Arial"/>
        </w:rPr>
      </w:pPr>
      <w:r w:rsidRPr="00004A31">
        <w:rPr>
          <w:rStyle w:val="Heading3Char"/>
          <w:rFonts w:ascii="Arial" w:hAnsi="Arial" w:cs="Arial"/>
        </w:rPr>
        <w:t xml:space="preserve">Assessment </w:t>
      </w:r>
    </w:p>
    <w:p w:rsidR="00376DBA" w:rsidRPr="00004A31" w:rsidRDefault="00B273C8"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A</w:t>
      </w:r>
      <w:r w:rsidR="00376DBA" w:rsidRPr="00004A31">
        <w:rPr>
          <w:rFonts w:ascii="Arial" w:hAnsi="Arial" w:cs="Arial"/>
          <w:sz w:val="24"/>
          <w:szCs w:val="24"/>
        </w:rPr>
        <w:t xml:space="preserve"> formal process of collecting all neces</w:t>
      </w:r>
      <w:r w:rsidRPr="00004A31">
        <w:rPr>
          <w:rFonts w:ascii="Arial" w:hAnsi="Arial" w:cs="Arial"/>
          <w:sz w:val="24"/>
          <w:szCs w:val="24"/>
        </w:rPr>
        <w:t>sary information about the child or young person</w:t>
      </w:r>
      <w:r w:rsidR="00376DBA" w:rsidRPr="00004A31">
        <w:rPr>
          <w:rFonts w:ascii="Arial" w:hAnsi="Arial" w:cs="Arial"/>
          <w:sz w:val="24"/>
          <w:szCs w:val="24"/>
        </w:rPr>
        <w:t>,</w:t>
      </w:r>
      <w:r w:rsidRPr="00004A31">
        <w:rPr>
          <w:rFonts w:ascii="Arial" w:hAnsi="Arial" w:cs="Arial"/>
          <w:sz w:val="24"/>
          <w:szCs w:val="24"/>
        </w:rPr>
        <w:t xml:space="preserve"> their family and </w:t>
      </w:r>
      <w:r w:rsidR="00376DBA" w:rsidRPr="00004A31">
        <w:rPr>
          <w:rFonts w:ascii="Arial" w:hAnsi="Arial" w:cs="Arial"/>
          <w:sz w:val="24"/>
          <w:szCs w:val="24"/>
        </w:rPr>
        <w:t xml:space="preserve">those supporting </w:t>
      </w:r>
      <w:r w:rsidRPr="00004A31">
        <w:rPr>
          <w:rFonts w:ascii="Arial" w:hAnsi="Arial" w:cs="Arial"/>
          <w:sz w:val="24"/>
          <w:szCs w:val="24"/>
        </w:rPr>
        <w:t>them.</w:t>
      </w:r>
      <w:r w:rsidR="00376DBA" w:rsidRPr="00004A31">
        <w:rPr>
          <w:rFonts w:ascii="Arial" w:hAnsi="Arial" w:cs="Arial"/>
          <w:sz w:val="24"/>
          <w:szCs w:val="24"/>
        </w:rPr>
        <w:t xml:space="preserve"> </w:t>
      </w:r>
    </w:p>
    <w:p w:rsidR="00376DBA" w:rsidRPr="00004A31" w:rsidRDefault="00376DBA" w:rsidP="00191930">
      <w:pPr>
        <w:autoSpaceDE w:val="0"/>
        <w:autoSpaceDN w:val="0"/>
        <w:adjustRightInd w:val="0"/>
        <w:spacing w:after="0" w:line="276" w:lineRule="auto"/>
        <w:rPr>
          <w:rFonts w:ascii="Arial" w:hAnsi="Arial" w:cs="Arial"/>
          <w:sz w:val="24"/>
          <w:szCs w:val="24"/>
        </w:rPr>
      </w:pPr>
    </w:p>
    <w:p w:rsidR="00B273C8" w:rsidRPr="00004A31" w:rsidRDefault="00B273C8" w:rsidP="00191930">
      <w:pPr>
        <w:autoSpaceDE w:val="0"/>
        <w:autoSpaceDN w:val="0"/>
        <w:adjustRightInd w:val="0"/>
        <w:spacing w:after="0" w:line="276" w:lineRule="auto"/>
        <w:rPr>
          <w:rStyle w:val="Heading3Char"/>
          <w:rFonts w:ascii="Arial" w:hAnsi="Arial" w:cs="Arial"/>
        </w:rPr>
      </w:pPr>
      <w:r w:rsidRPr="00004A31">
        <w:rPr>
          <w:rStyle w:val="Heading3Char"/>
          <w:rFonts w:ascii="Arial" w:hAnsi="Arial" w:cs="Arial"/>
        </w:rPr>
        <w:t>Clinical Commissioning Group (CCG)</w:t>
      </w:r>
    </w:p>
    <w:p w:rsidR="00B273C8" w:rsidRPr="00004A31" w:rsidRDefault="00B273C8"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CCGs are groups of professionals that work together to commission services, ensuring there is sufficient capacity contracted to deliver necessary services to people.</w:t>
      </w:r>
    </w:p>
    <w:p w:rsidR="00B273C8" w:rsidRPr="00004A31" w:rsidRDefault="00B273C8" w:rsidP="00191930">
      <w:pPr>
        <w:autoSpaceDE w:val="0"/>
        <w:autoSpaceDN w:val="0"/>
        <w:adjustRightInd w:val="0"/>
        <w:spacing w:after="0" w:line="276" w:lineRule="auto"/>
        <w:rPr>
          <w:rFonts w:ascii="Arial" w:hAnsi="Arial" w:cs="Arial"/>
          <w:sz w:val="24"/>
          <w:szCs w:val="24"/>
        </w:rPr>
      </w:pPr>
    </w:p>
    <w:p w:rsidR="00B273C8" w:rsidRPr="00004A31" w:rsidRDefault="00A30830" w:rsidP="00191930">
      <w:pPr>
        <w:autoSpaceDE w:val="0"/>
        <w:autoSpaceDN w:val="0"/>
        <w:adjustRightInd w:val="0"/>
        <w:spacing w:after="0" w:line="276" w:lineRule="auto"/>
        <w:rPr>
          <w:rStyle w:val="Heading3Char"/>
          <w:rFonts w:ascii="Arial" w:hAnsi="Arial" w:cs="Arial"/>
        </w:rPr>
      </w:pPr>
      <w:r w:rsidRPr="00004A31">
        <w:rPr>
          <w:rStyle w:val="Heading3Char"/>
          <w:rFonts w:ascii="Arial" w:hAnsi="Arial" w:cs="Arial"/>
        </w:rPr>
        <w:t>Commissioning</w:t>
      </w:r>
    </w:p>
    <w:p w:rsidR="00793204" w:rsidRPr="00004A31" w:rsidRDefault="00B273C8"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T</w:t>
      </w:r>
      <w:r w:rsidR="00A30830" w:rsidRPr="00004A31">
        <w:rPr>
          <w:rFonts w:ascii="Arial" w:hAnsi="Arial" w:cs="Arial"/>
          <w:sz w:val="24"/>
          <w:szCs w:val="24"/>
        </w:rPr>
        <w:t>he process for deciding how to use the total resource available for families in</w:t>
      </w:r>
      <w:r w:rsidRPr="00004A31">
        <w:rPr>
          <w:rFonts w:ascii="Arial" w:hAnsi="Arial" w:cs="Arial"/>
          <w:sz w:val="24"/>
          <w:szCs w:val="24"/>
        </w:rPr>
        <w:t xml:space="preserve"> </w:t>
      </w:r>
      <w:r w:rsidR="00A30830" w:rsidRPr="00004A31">
        <w:rPr>
          <w:rFonts w:ascii="Arial" w:hAnsi="Arial" w:cs="Arial"/>
          <w:sz w:val="24"/>
          <w:szCs w:val="24"/>
        </w:rPr>
        <w:t>order to improve outcomes in the most efficient, effective, equitable and sustainable way.</w:t>
      </w:r>
    </w:p>
    <w:p w:rsidR="00B273C8" w:rsidRPr="00004A31" w:rsidRDefault="00B273C8" w:rsidP="00191930">
      <w:pPr>
        <w:autoSpaceDE w:val="0"/>
        <w:autoSpaceDN w:val="0"/>
        <w:adjustRightInd w:val="0"/>
        <w:spacing w:after="0" w:line="276" w:lineRule="auto"/>
        <w:rPr>
          <w:rFonts w:ascii="Arial" w:hAnsi="Arial" w:cs="Arial"/>
          <w:sz w:val="24"/>
          <w:szCs w:val="24"/>
        </w:rPr>
      </w:pPr>
    </w:p>
    <w:p w:rsidR="00B273C8" w:rsidRPr="00004A31" w:rsidRDefault="00A30830" w:rsidP="00191930">
      <w:pPr>
        <w:autoSpaceDE w:val="0"/>
        <w:autoSpaceDN w:val="0"/>
        <w:adjustRightInd w:val="0"/>
        <w:spacing w:after="0" w:line="276" w:lineRule="auto"/>
        <w:rPr>
          <w:rStyle w:val="Heading3Char"/>
          <w:rFonts w:ascii="Arial" w:hAnsi="Arial" w:cs="Arial"/>
        </w:rPr>
      </w:pPr>
      <w:r w:rsidRPr="00004A31">
        <w:rPr>
          <w:rStyle w:val="Heading3Char"/>
          <w:rFonts w:ascii="Arial" w:hAnsi="Arial" w:cs="Arial"/>
        </w:rPr>
        <w:t xml:space="preserve">Direct Payments </w:t>
      </w:r>
    </w:p>
    <w:p w:rsidR="00A30830" w:rsidRPr="00004A31" w:rsidRDefault="00B273C8"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T</w:t>
      </w:r>
      <w:r w:rsidR="00A30830" w:rsidRPr="00004A31">
        <w:rPr>
          <w:rFonts w:ascii="Arial" w:hAnsi="Arial" w:cs="Arial"/>
          <w:sz w:val="24"/>
          <w:szCs w:val="24"/>
        </w:rPr>
        <w:t>he opportunity for families and/or people to ask for the financial equivalent</w:t>
      </w:r>
      <w:r w:rsidRPr="00004A31">
        <w:rPr>
          <w:rFonts w:ascii="Arial" w:hAnsi="Arial" w:cs="Arial"/>
          <w:sz w:val="24"/>
          <w:szCs w:val="24"/>
        </w:rPr>
        <w:t xml:space="preserve"> </w:t>
      </w:r>
      <w:r w:rsidR="00A30830" w:rsidRPr="00004A31">
        <w:rPr>
          <w:rFonts w:ascii="Arial" w:hAnsi="Arial" w:cs="Arial"/>
          <w:sz w:val="24"/>
          <w:szCs w:val="24"/>
        </w:rPr>
        <w:t>of the cost of the services being offered to meet their support needs as a cash payment. This is</w:t>
      </w:r>
      <w:r w:rsidRPr="00004A31">
        <w:rPr>
          <w:rFonts w:ascii="Arial" w:hAnsi="Arial" w:cs="Arial"/>
          <w:sz w:val="24"/>
          <w:szCs w:val="24"/>
        </w:rPr>
        <w:t xml:space="preserve"> </w:t>
      </w:r>
      <w:r w:rsidR="00A30830" w:rsidRPr="00004A31">
        <w:rPr>
          <w:rFonts w:ascii="Arial" w:hAnsi="Arial" w:cs="Arial"/>
          <w:sz w:val="24"/>
          <w:szCs w:val="24"/>
        </w:rPr>
        <w:t>how families take control of a personal budget and receive the ‘cash’ to purchase the support</w:t>
      </w:r>
      <w:r w:rsidRPr="00004A31">
        <w:rPr>
          <w:rFonts w:ascii="Arial" w:hAnsi="Arial" w:cs="Arial"/>
          <w:sz w:val="24"/>
          <w:szCs w:val="24"/>
        </w:rPr>
        <w:t xml:space="preserve"> </w:t>
      </w:r>
      <w:r w:rsidR="00A30830" w:rsidRPr="00004A31">
        <w:rPr>
          <w:rFonts w:ascii="Arial" w:hAnsi="Arial" w:cs="Arial"/>
          <w:sz w:val="24"/>
          <w:szCs w:val="24"/>
        </w:rPr>
        <w:t>their child needs.</w:t>
      </w:r>
    </w:p>
    <w:p w:rsidR="00376DBA" w:rsidRPr="00004A31" w:rsidRDefault="00376DBA" w:rsidP="00191930">
      <w:pPr>
        <w:autoSpaceDE w:val="0"/>
        <w:autoSpaceDN w:val="0"/>
        <w:adjustRightInd w:val="0"/>
        <w:spacing w:after="0" w:line="276" w:lineRule="auto"/>
        <w:rPr>
          <w:rFonts w:ascii="Arial" w:hAnsi="Arial" w:cs="Arial"/>
          <w:sz w:val="24"/>
          <w:szCs w:val="24"/>
        </w:rPr>
      </w:pPr>
    </w:p>
    <w:p w:rsidR="00B273C8" w:rsidRPr="00004A31" w:rsidRDefault="00376DBA" w:rsidP="00191930">
      <w:pPr>
        <w:autoSpaceDE w:val="0"/>
        <w:autoSpaceDN w:val="0"/>
        <w:adjustRightInd w:val="0"/>
        <w:spacing w:after="0" w:line="276" w:lineRule="auto"/>
        <w:rPr>
          <w:rStyle w:val="Heading3Char"/>
          <w:rFonts w:ascii="Arial" w:hAnsi="Arial" w:cs="Arial"/>
        </w:rPr>
      </w:pPr>
      <w:r w:rsidRPr="00004A31">
        <w:rPr>
          <w:rStyle w:val="Heading3Char"/>
          <w:rFonts w:ascii="Arial" w:hAnsi="Arial" w:cs="Arial"/>
        </w:rPr>
        <w:t>Education, Health and Care (EHC) Plan</w:t>
      </w:r>
    </w:p>
    <w:p w:rsidR="00B273C8" w:rsidRPr="00004A31" w:rsidRDefault="00B273C8"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B</w:t>
      </w:r>
      <w:r w:rsidR="00376DBA" w:rsidRPr="00004A31">
        <w:rPr>
          <w:rFonts w:ascii="Arial" w:hAnsi="Arial" w:cs="Arial"/>
          <w:sz w:val="24"/>
          <w:szCs w:val="24"/>
        </w:rPr>
        <w:t>rings a child’s education, health and social care needs</w:t>
      </w:r>
      <w:r w:rsidRPr="00004A31">
        <w:rPr>
          <w:rFonts w:ascii="Arial" w:hAnsi="Arial" w:cs="Arial"/>
          <w:sz w:val="24"/>
          <w:szCs w:val="24"/>
        </w:rPr>
        <w:t xml:space="preserve"> </w:t>
      </w:r>
      <w:r w:rsidR="00376DBA" w:rsidRPr="00004A31">
        <w:rPr>
          <w:rFonts w:ascii="Arial" w:hAnsi="Arial" w:cs="Arial"/>
          <w:sz w:val="24"/>
          <w:szCs w:val="24"/>
        </w:rPr>
        <w:t>into a single, legal document. The child/young person must have special educational needs to be</w:t>
      </w:r>
      <w:r w:rsidRPr="00004A31">
        <w:rPr>
          <w:rFonts w:ascii="Arial" w:hAnsi="Arial" w:cs="Arial"/>
          <w:sz w:val="24"/>
          <w:szCs w:val="24"/>
        </w:rPr>
        <w:t xml:space="preserve"> </w:t>
      </w:r>
      <w:r w:rsidR="00376DBA" w:rsidRPr="00004A31">
        <w:rPr>
          <w:rFonts w:ascii="Arial" w:hAnsi="Arial" w:cs="Arial"/>
          <w:sz w:val="24"/>
          <w:szCs w:val="24"/>
        </w:rPr>
        <w:t>eligible for a plan. All children and young people in receipt of a Statement of Special Educational</w:t>
      </w:r>
      <w:r w:rsidRPr="00004A31">
        <w:rPr>
          <w:rFonts w:ascii="Arial" w:hAnsi="Arial" w:cs="Arial"/>
          <w:sz w:val="24"/>
          <w:szCs w:val="24"/>
        </w:rPr>
        <w:t xml:space="preserve"> </w:t>
      </w:r>
      <w:r w:rsidR="00376DBA" w:rsidRPr="00004A31">
        <w:rPr>
          <w:rFonts w:ascii="Arial" w:hAnsi="Arial" w:cs="Arial"/>
          <w:sz w:val="24"/>
          <w:szCs w:val="24"/>
        </w:rPr>
        <w:t>Needs or a Learning Difficulty Assessment will be entitled to an EHC Plan up to the age of 25, as</w:t>
      </w:r>
      <w:r w:rsidRPr="00004A31">
        <w:rPr>
          <w:rFonts w:ascii="Arial" w:hAnsi="Arial" w:cs="Arial"/>
          <w:sz w:val="24"/>
          <w:szCs w:val="24"/>
        </w:rPr>
        <w:t xml:space="preserve"> </w:t>
      </w:r>
      <w:r w:rsidR="00376DBA" w:rsidRPr="00004A31">
        <w:rPr>
          <w:rFonts w:ascii="Arial" w:hAnsi="Arial" w:cs="Arial"/>
          <w:sz w:val="24"/>
          <w:szCs w:val="24"/>
        </w:rPr>
        <w:t>long as they stay within education (except university). The local authority should work closely with</w:t>
      </w:r>
      <w:r w:rsidRPr="00004A31">
        <w:rPr>
          <w:rFonts w:ascii="Arial" w:hAnsi="Arial" w:cs="Arial"/>
          <w:sz w:val="24"/>
          <w:szCs w:val="24"/>
        </w:rPr>
        <w:t xml:space="preserve"> </w:t>
      </w:r>
      <w:r w:rsidR="00376DBA" w:rsidRPr="00004A31">
        <w:rPr>
          <w:rFonts w:ascii="Arial" w:hAnsi="Arial" w:cs="Arial"/>
          <w:sz w:val="24"/>
          <w:szCs w:val="24"/>
        </w:rPr>
        <w:t>parent/carers and the child to make sure the plan takes full account of their views, wishes and</w:t>
      </w:r>
      <w:r w:rsidRPr="00004A31">
        <w:rPr>
          <w:rFonts w:ascii="Arial" w:hAnsi="Arial" w:cs="Arial"/>
          <w:sz w:val="24"/>
          <w:szCs w:val="24"/>
        </w:rPr>
        <w:t xml:space="preserve"> </w:t>
      </w:r>
      <w:r w:rsidR="00376DBA" w:rsidRPr="00004A31">
        <w:rPr>
          <w:rFonts w:ascii="Arial" w:hAnsi="Arial" w:cs="Arial"/>
          <w:sz w:val="24"/>
          <w:szCs w:val="24"/>
        </w:rPr>
        <w:t xml:space="preserve">feelings. </w:t>
      </w:r>
    </w:p>
    <w:p w:rsidR="004838AC" w:rsidRPr="00004A31" w:rsidRDefault="004838AC" w:rsidP="00191930">
      <w:pPr>
        <w:autoSpaceDE w:val="0"/>
        <w:autoSpaceDN w:val="0"/>
        <w:adjustRightInd w:val="0"/>
        <w:spacing w:after="0" w:line="276" w:lineRule="auto"/>
        <w:rPr>
          <w:rStyle w:val="Heading3Char"/>
          <w:rFonts w:ascii="Arial" w:hAnsi="Arial" w:cs="Arial"/>
        </w:rPr>
      </w:pPr>
    </w:p>
    <w:p w:rsidR="00B273C8" w:rsidRPr="00004A31" w:rsidRDefault="00376DBA" w:rsidP="00191930">
      <w:pPr>
        <w:autoSpaceDE w:val="0"/>
        <w:autoSpaceDN w:val="0"/>
        <w:adjustRightInd w:val="0"/>
        <w:spacing w:after="0" w:line="276" w:lineRule="auto"/>
        <w:rPr>
          <w:rStyle w:val="Heading3Char"/>
          <w:rFonts w:ascii="Arial" w:hAnsi="Arial" w:cs="Arial"/>
        </w:rPr>
      </w:pPr>
      <w:r w:rsidRPr="00004A31">
        <w:rPr>
          <w:rStyle w:val="Heading3Char"/>
          <w:rFonts w:ascii="Arial" w:hAnsi="Arial" w:cs="Arial"/>
        </w:rPr>
        <w:t xml:space="preserve">Local Offer </w:t>
      </w:r>
    </w:p>
    <w:p w:rsidR="00376DBA" w:rsidRDefault="00B273C8"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P</w:t>
      </w:r>
      <w:r w:rsidR="00376DBA" w:rsidRPr="00004A31">
        <w:rPr>
          <w:rFonts w:ascii="Arial" w:hAnsi="Arial" w:cs="Arial"/>
          <w:sz w:val="24"/>
          <w:szCs w:val="24"/>
        </w:rPr>
        <w:t>rovides information for children and young people and their parents/carers in</w:t>
      </w:r>
      <w:r w:rsidRPr="00004A31">
        <w:rPr>
          <w:rFonts w:ascii="Arial" w:hAnsi="Arial" w:cs="Arial"/>
          <w:sz w:val="24"/>
          <w:szCs w:val="24"/>
        </w:rPr>
        <w:t xml:space="preserve"> </w:t>
      </w:r>
      <w:r w:rsidR="00376DBA" w:rsidRPr="00004A31">
        <w:rPr>
          <w:rFonts w:ascii="Arial" w:hAnsi="Arial" w:cs="Arial"/>
          <w:sz w:val="24"/>
          <w:szCs w:val="24"/>
        </w:rPr>
        <w:t>a single place. Local authorities are required to consult with children/young people and their</w:t>
      </w:r>
      <w:r w:rsidRPr="00004A31">
        <w:rPr>
          <w:rFonts w:ascii="Arial" w:hAnsi="Arial" w:cs="Arial"/>
          <w:sz w:val="24"/>
          <w:szCs w:val="24"/>
        </w:rPr>
        <w:t xml:space="preserve"> </w:t>
      </w:r>
      <w:r w:rsidR="00376DBA" w:rsidRPr="00004A31">
        <w:rPr>
          <w:rFonts w:ascii="Arial" w:hAnsi="Arial" w:cs="Arial"/>
          <w:sz w:val="24"/>
          <w:szCs w:val="24"/>
        </w:rPr>
        <w:t>families to ensure they are providing the right information in an accessible format. The local offer</w:t>
      </w:r>
      <w:r w:rsidRPr="00004A31">
        <w:rPr>
          <w:rFonts w:ascii="Arial" w:hAnsi="Arial" w:cs="Arial"/>
          <w:sz w:val="24"/>
          <w:szCs w:val="24"/>
        </w:rPr>
        <w:t xml:space="preserve"> </w:t>
      </w:r>
      <w:r w:rsidR="00376DBA" w:rsidRPr="00004A31">
        <w:rPr>
          <w:rFonts w:ascii="Arial" w:hAnsi="Arial" w:cs="Arial"/>
          <w:sz w:val="24"/>
          <w:szCs w:val="24"/>
        </w:rPr>
        <w:t>must provide information on a number of things, including: special educational provision and</w:t>
      </w:r>
      <w:r w:rsidRPr="00004A31">
        <w:rPr>
          <w:rFonts w:ascii="Arial" w:hAnsi="Arial" w:cs="Arial"/>
          <w:sz w:val="24"/>
          <w:szCs w:val="24"/>
        </w:rPr>
        <w:t xml:space="preserve"> </w:t>
      </w:r>
      <w:r w:rsidR="00376DBA" w:rsidRPr="00004A31">
        <w:rPr>
          <w:rFonts w:ascii="Arial" w:hAnsi="Arial" w:cs="Arial"/>
          <w:sz w:val="24"/>
          <w:szCs w:val="24"/>
        </w:rPr>
        <w:t>other educational provision, health provision, social care provision, childcare provision, training</w:t>
      </w:r>
      <w:r w:rsidRPr="00004A31">
        <w:rPr>
          <w:rFonts w:ascii="Arial" w:hAnsi="Arial" w:cs="Arial"/>
          <w:sz w:val="24"/>
          <w:szCs w:val="24"/>
        </w:rPr>
        <w:t xml:space="preserve"> </w:t>
      </w:r>
      <w:r w:rsidR="00376DBA" w:rsidRPr="00004A31">
        <w:rPr>
          <w:rFonts w:ascii="Arial" w:hAnsi="Arial" w:cs="Arial"/>
          <w:sz w:val="24"/>
          <w:szCs w:val="24"/>
        </w:rPr>
        <w:t>provision, travel arrangements for children and young people to schools, colleges and early years</w:t>
      </w:r>
      <w:r w:rsidRPr="00004A31">
        <w:rPr>
          <w:rFonts w:ascii="Arial" w:hAnsi="Arial" w:cs="Arial"/>
          <w:sz w:val="24"/>
          <w:szCs w:val="24"/>
        </w:rPr>
        <w:t xml:space="preserve"> </w:t>
      </w:r>
      <w:r w:rsidR="00376DBA" w:rsidRPr="00004A31">
        <w:rPr>
          <w:rFonts w:ascii="Arial" w:hAnsi="Arial" w:cs="Arial"/>
          <w:sz w:val="24"/>
          <w:szCs w:val="24"/>
        </w:rPr>
        <w:t>education, and preparing for adulthood, including housing, employment and leisure opportunities,</w:t>
      </w:r>
      <w:r w:rsidRPr="00004A31">
        <w:rPr>
          <w:rFonts w:ascii="Arial" w:hAnsi="Arial" w:cs="Arial"/>
          <w:sz w:val="24"/>
          <w:szCs w:val="24"/>
        </w:rPr>
        <w:t xml:space="preserve"> </w:t>
      </w:r>
      <w:r w:rsidR="00376DBA" w:rsidRPr="00004A31">
        <w:rPr>
          <w:rFonts w:ascii="Arial" w:hAnsi="Arial" w:cs="Arial"/>
          <w:sz w:val="24"/>
          <w:szCs w:val="24"/>
        </w:rPr>
        <w:t>as well as what leisure opportunities are available.</w:t>
      </w:r>
    </w:p>
    <w:p w:rsidR="00191930" w:rsidRPr="00004A31" w:rsidRDefault="00191930" w:rsidP="00191930">
      <w:pPr>
        <w:autoSpaceDE w:val="0"/>
        <w:autoSpaceDN w:val="0"/>
        <w:adjustRightInd w:val="0"/>
        <w:spacing w:after="0" w:line="276" w:lineRule="auto"/>
        <w:rPr>
          <w:rFonts w:ascii="Arial" w:hAnsi="Arial" w:cs="Arial"/>
          <w:sz w:val="24"/>
          <w:szCs w:val="24"/>
        </w:rPr>
      </w:pPr>
    </w:p>
    <w:p w:rsidR="00376DBA" w:rsidRDefault="00376DBA" w:rsidP="00191930">
      <w:pPr>
        <w:autoSpaceDE w:val="0"/>
        <w:autoSpaceDN w:val="0"/>
        <w:adjustRightInd w:val="0"/>
        <w:spacing w:after="0" w:line="276" w:lineRule="auto"/>
        <w:rPr>
          <w:rFonts w:ascii="Arial" w:hAnsi="Arial" w:cs="Arial"/>
          <w:sz w:val="24"/>
          <w:szCs w:val="24"/>
        </w:rPr>
      </w:pPr>
    </w:p>
    <w:p w:rsidR="0031647D" w:rsidRDefault="0031647D" w:rsidP="00191930">
      <w:pPr>
        <w:autoSpaceDE w:val="0"/>
        <w:autoSpaceDN w:val="0"/>
        <w:adjustRightInd w:val="0"/>
        <w:spacing w:after="0" w:line="276" w:lineRule="auto"/>
        <w:rPr>
          <w:rFonts w:ascii="Arial" w:hAnsi="Arial" w:cs="Arial"/>
          <w:sz w:val="24"/>
          <w:szCs w:val="24"/>
        </w:rPr>
      </w:pPr>
    </w:p>
    <w:p w:rsidR="0031647D" w:rsidRPr="00004A31" w:rsidRDefault="0031647D" w:rsidP="00191930">
      <w:pPr>
        <w:autoSpaceDE w:val="0"/>
        <w:autoSpaceDN w:val="0"/>
        <w:adjustRightInd w:val="0"/>
        <w:spacing w:after="0" w:line="276" w:lineRule="auto"/>
        <w:rPr>
          <w:rFonts w:ascii="Arial" w:hAnsi="Arial" w:cs="Arial"/>
          <w:sz w:val="24"/>
          <w:szCs w:val="24"/>
        </w:rPr>
      </w:pPr>
    </w:p>
    <w:p w:rsidR="00B273C8" w:rsidRPr="00004A31" w:rsidRDefault="00376DBA" w:rsidP="00191930">
      <w:pPr>
        <w:autoSpaceDE w:val="0"/>
        <w:autoSpaceDN w:val="0"/>
        <w:adjustRightInd w:val="0"/>
        <w:spacing w:after="0" w:line="276" w:lineRule="auto"/>
        <w:rPr>
          <w:rStyle w:val="Heading3Char"/>
          <w:rFonts w:ascii="Arial" w:hAnsi="Arial" w:cs="Arial"/>
        </w:rPr>
      </w:pPr>
      <w:r w:rsidRPr="00004A31">
        <w:rPr>
          <w:rStyle w:val="Heading3Char"/>
          <w:rFonts w:ascii="Arial" w:hAnsi="Arial" w:cs="Arial"/>
        </w:rPr>
        <w:lastRenderedPageBreak/>
        <w:t>Mainstream and/or Universal Services</w:t>
      </w:r>
    </w:p>
    <w:p w:rsidR="00376DBA" w:rsidRPr="00004A31" w:rsidRDefault="00B273C8"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A</w:t>
      </w:r>
      <w:r w:rsidR="00376DBA" w:rsidRPr="00004A31">
        <w:rPr>
          <w:rFonts w:ascii="Arial" w:hAnsi="Arial" w:cs="Arial"/>
          <w:sz w:val="24"/>
          <w:szCs w:val="24"/>
        </w:rPr>
        <w:t xml:space="preserve"> term used to describe the services, activities and</w:t>
      </w:r>
      <w:r w:rsidRPr="00004A31">
        <w:rPr>
          <w:rFonts w:ascii="Arial" w:hAnsi="Arial" w:cs="Arial"/>
          <w:sz w:val="24"/>
          <w:szCs w:val="24"/>
        </w:rPr>
        <w:t xml:space="preserve"> </w:t>
      </w:r>
      <w:r w:rsidR="00376DBA" w:rsidRPr="00004A31">
        <w:rPr>
          <w:rFonts w:ascii="Arial" w:hAnsi="Arial" w:cs="Arial"/>
          <w:sz w:val="24"/>
          <w:szCs w:val="24"/>
        </w:rPr>
        <w:t>opportunities the majority of the population use and take for granted as part of everyday life, such</w:t>
      </w:r>
      <w:r w:rsidRPr="00004A31">
        <w:rPr>
          <w:rFonts w:ascii="Arial" w:hAnsi="Arial" w:cs="Arial"/>
          <w:sz w:val="24"/>
          <w:szCs w:val="24"/>
        </w:rPr>
        <w:t xml:space="preserve"> </w:t>
      </w:r>
      <w:r w:rsidR="00376DBA" w:rsidRPr="00004A31">
        <w:rPr>
          <w:rFonts w:ascii="Arial" w:hAnsi="Arial" w:cs="Arial"/>
          <w:sz w:val="24"/>
          <w:szCs w:val="24"/>
        </w:rPr>
        <w:t>as shops, leisure centres, buses, waste disposal, road maintenance, the built environment, public</w:t>
      </w:r>
      <w:r w:rsidRPr="00004A31">
        <w:rPr>
          <w:rFonts w:ascii="Arial" w:hAnsi="Arial" w:cs="Arial"/>
          <w:sz w:val="24"/>
          <w:szCs w:val="24"/>
        </w:rPr>
        <w:t xml:space="preserve"> </w:t>
      </w:r>
      <w:r w:rsidR="00376DBA" w:rsidRPr="00004A31">
        <w:rPr>
          <w:rFonts w:ascii="Arial" w:hAnsi="Arial" w:cs="Arial"/>
          <w:sz w:val="24"/>
          <w:szCs w:val="24"/>
        </w:rPr>
        <w:t>toilets, parks and recreation facilities.</w:t>
      </w:r>
    </w:p>
    <w:p w:rsidR="00475799" w:rsidRDefault="00475799" w:rsidP="00191930">
      <w:pPr>
        <w:autoSpaceDE w:val="0"/>
        <w:autoSpaceDN w:val="0"/>
        <w:adjustRightInd w:val="0"/>
        <w:spacing w:after="0" w:line="276" w:lineRule="auto"/>
        <w:rPr>
          <w:rStyle w:val="Heading3Char"/>
          <w:rFonts w:ascii="Arial" w:hAnsi="Arial" w:cs="Arial"/>
        </w:rPr>
      </w:pPr>
    </w:p>
    <w:p w:rsidR="00B273C8" w:rsidRPr="00004A31" w:rsidRDefault="00376DBA" w:rsidP="00191930">
      <w:pPr>
        <w:autoSpaceDE w:val="0"/>
        <w:autoSpaceDN w:val="0"/>
        <w:adjustRightInd w:val="0"/>
        <w:spacing w:after="0" w:line="276" w:lineRule="auto"/>
        <w:rPr>
          <w:rStyle w:val="Heading3Char"/>
          <w:rFonts w:ascii="Arial" w:hAnsi="Arial" w:cs="Arial"/>
        </w:rPr>
      </w:pPr>
      <w:r w:rsidRPr="00004A31">
        <w:rPr>
          <w:rStyle w:val="Heading3Char"/>
          <w:rFonts w:ascii="Arial" w:hAnsi="Arial" w:cs="Arial"/>
        </w:rPr>
        <w:t xml:space="preserve">Providers </w:t>
      </w:r>
    </w:p>
    <w:p w:rsidR="00376DBA" w:rsidRPr="00004A31" w:rsidRDefault="00B273C8"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S</w:t>
      </w:r>
      <w:r w:rsidR="00376DBA" w:rsidRPr="00004A31">
        <w:rPr>
          <w:rFonts w:ascii="Arial" w:hAnsi="Arial" w:cs="Arial"/>
          <w:sz w:val="24"/>
          <w:szCs w:val="24"/>
        </w:rPr>
        <w:t>ervices offering support to children, young people and their families. Most often this</w:t>
      </w:r>
      <w:r w:rsidRPr="00004A31">
        <w:rPr>
          <w:rFonts w:ascii="Arial" w:hAnsi="Arial" w:cs="Arial"/>
          <w:sz w:val="24"/>
          <w:szCs w:val="24"/>
        </w:rPr>
        <w:t xml:space="preserve"> </w:t>
      </w:r>
      <w:r w:rsidR="00376DBA" w:rsidRPr="00004A31">
        <w:rPr>
          <w:rFonts w:ascii="Arial" w:hAnsi="Arial" w:cs="Arial"/>
          <w:sz w:val="24"/>
          <w:szCs w:val="24"/>
        </w:rPr>
        <w:t>term describes voluntary or private services but can also be used to describe a children’s in-house</w:t>
      </w:r>
      <w:r w:rsidRPr="00004A31">
        <w:rPr>
          <w:rFonts w:ascii="Arial" w:hAnsi="Arial" w:cs="Arial"/>
          <w:sz w:val="24"/>
          <w:szCs w:val="24"/>
        </w:rPr>
        <w:t xml:space="preserve"> provision.</w:t>
      </w:r>
    </w:p>
    <w:p w:rsidR="00376DBA" w:rsidRPr="00004A31" w:rsidRDefault="00376DBA" w:rsidP="00191930">
      <w:pPr>
        <w:autoSpaceDE w:val="0"/>
        <w:autoSpaceDN w:val="0"/>
        <w:adjustRightInd w:val="0"/>
        <w:spacing w:after="0" w:line="276" w:lineRule="auto"/>
        <w:rPr>
          <w:rFonts w:ascii="Arial" w:hAnsi="Arial" w:cs="Arial"/>
          <w:sz w:val="24"/>
          <w:szCs w:val="24"/>
        </w:rPr>
      </w:pPr>
    </w:p>
    <w:p w:rsidR="00B273C8" w:rsidRPr="00004A31" w:rsidRDefault="00B273C8" w:rsidP="00191930">
      <w:pPr>
        <w:autoSpaceDE w:val="0"/>
        <w:autoSpaceDN w:val="0"/>
        <w:adjustRightInd w:val="0"/>
        <w:spacing w:after="0" w:line="276" w:lineRule="auto"/>
        <w:rPr>
          <w:rStyle w:val="Heading3Char"/>
          <w:rFonts w:ascii="Arial" w:hAnsi="Arial" w:cs="Arial"/>
        </w:rPr>
      </w:pPr>
      <w:r w:rsidRPr="00004A31">
        <w:rPr>
          <w:rStyle w:val="Heading3Char"/>
          <w:rFonts w:ascii="Arial" w:hAnsi="Arial" w:cs="Arial"/>
        </w:rPr>
        <w:t xml:space="preserve">Statutory guidance </w:t>
      </w:r>
    </w:p>
    <w:p w:rsidR="00B273C8" w:rsidRPr="00004A31" w:rsidRDefault="00B273C8" w:rsidP="00191930">
      <w:pPr>
        <w:autoSpaceDE w:val="0"/>
        <w:autoSpaceDN w:val="0"/>
        <w:adjustRightInd w:val="0"/>
        <w:spacing w:after="0" w:line="276" w:lineRule="auto"/>
        <w:rPr>
          <w:rFonts w:ascii="Arial" w:hAnsi="Arial" w:cs="Arial"/>
          <w:sz w:val="24"/>
          <w:szCs w:val="24"/>
        </w:rPr>
      </w:pPr>
      <w:r w:rsidRPr="00004A31">
        <w:rPr>
          <w:rFonts w:ascii="Arial" w:hAnsi="Arial" w:cs="Arial"/>
          <w:sz w:val="24"/>
          <w:szCs w:val="24"/>
        </w:rPr>
        <w:t>Statutory guidance is guidance which local authorities and other local bodies have a legal duty to follow.</w:t>
      </w:r>
    </w:p>
    <w:p w:rsidR="00B273C8" w:rsidRPr="00004A31" w:rsidRDefault="00B273C8" w:rsidP="00191930">
      <w:pPr>
        <w:autoSpaceDE w:val="0"/>
        <w:autoSpaceDN w:val="0"/>
        <w:adjustRightInd w:val="0"/>
        <w:spacing w:after="0" w:line="276" w:lineRule="auto"/>
        <w:rPr>
          <w:rFonts w:ascii="Arial" w:hAnsi="Arial" w:cs="Arial"/>
          <w:sz w:val="24"/>
          <w:szCs w:val="24"/>
        </w:rPr>
      </w:pPr>
    </w:p>
    <w:p w:rsidR="00B273C8" w:rsidRPr="00164AA5" w:rsidRDefault="00B273C8" w:rsidP="00191930">
      <w:pPr>
        <w:pStyle w:val="Default"/>
        <w:spacing w:line="276" w:lineRule="auto"/>
        <w:rPr>
          <w:rStyle w:val="Heading3Char"/>
          <w:rFonts w:ascii="Arial" w:hAnsi="Arial" w:cs="Arial"/>
          <w:sz w:val="22"/>
          <w:szCs w:val="22"/>
        </w:rPr>
      </w:pPr>
      <w:r w:rsidRPr="00164AA5">
        <w:rPr>
          <w:rStyle w:val="Heading3Char"/>
          <w:rFonts w:ascii="Arial" w:hAnsi="Arial" w:cs="Arial"/>
          <w:sz w:val="22"/>
          <w:szCs w:val="22"/>
        </w:rPr>
        <w:t xml:space="preserve">Young person </w:t>
      </w:r>
    </w:p>
    <w:p w:rsidR="00B273C8" w:rsidRPr="00164AA5" w:rsidRDefault="00B273C8" w:rsidP="00191930">
      <w:pPr>
        <w:pStyle w:val="Default"/>
        <w:spacing w:line="276" w:lineRule="auto"/>
      </w:pPr>
      <w:r w:rsidRPr="00164AA5">
        <w:t>A person over compulsory school age (the end of the academic year in which they turn 16). From this point the right to make decisions about matters covered by the Children and Families Act 2014 applies to the young person directly, rather than to their parents.</w:t>
      </w:r>
    </w:p>
    <w:p w:rsidR="00B273C8" w:rsidRPr="00004A31" w:rsidRDefault="00B273C8" w:rsidP="00191930">
      <w:pPr>
        <w:autoSpaceDE w:val="0"/>
        <w:autoSpaceDN w:val="0"/>
        <w:adjustRightInd w:val="0"/>
        <w:spacing w:after="0" w:line="276" w:lineRule="auto"/>
        <w:rPr>
          <w:rFonts w:ascii="Arial" w:hAnsi="Arial" w:cs="Arial"/>
        </w:rPr>
      </w:pPr>
    </w:p>
    <w:p w:rsidR="00A30830" w:rsidRPr="00004A31" w:rsidRDefault="00A30830" w:rsidP="00191930">
      <w:pPr>
        <w:spacing w:after="0" w:line="276" w:lineRule="auto"/>
        <w:rPr>
          <w:rFonts w:ascii="Arial" w:hAnsi="Arial" w:cs="Arial"/>
          <w:color w:val="FF0000"/>
          <w:sz w:val="24"/>
          <w:szCs w:val="24"/>
        </w:rPr>
      </w:pPr>
    </w:p>
    <w:p w:rsidR="00412A15" w:rsidRPr="00004A31" w:rsidRDefault="00412A15" w:rsidP="00191930">
      <w:pPr>
        <w:spacing w:after="0" w:line="276" w:lineRule="auto"/>
        <w:rPr>
          <w:rFonts w:ascii="Arial" w:hAnsi="Arial" w:cs="Arial"/>
          <w:sz w:val="24"/>
          <w:szCs w:val="24"/>
        </w:rPr>
      </w:pPr>
    </w:p>
    <w:p w:rsidR="00412A15" w:rsidRPr="00004A31" w:rsidRDefault="00412A15" w:rsidP="00191930">
      <w:pPr>
        <w:spacing w:after="0" w:line="276" w:lineRule="auto"/>
        <w:rPr>
          <w:rFonts w:ascii="Arial" w:hAnsi="Arial" w:cs="Arial"/>
          <w:sz w:val="24"/>
          <w:szCs w:val="24"/>
        </w:rPr>
      </w:pPr>
    </w:p>
    <w:p w:rsidR="00412A15" w:rsidRPr="00004A31" w:rsidRDefault="00412A15" w:rsidP="00191930">
      <w:pPr>
        <w:spacing w:after="0" w:line="276" w:lineRule="auto"/>
        <w:rPr>
          <w:rFonts w:ascii="Arial" w:hAnsi="Arial" w:cs="Arial"/>
          <w:sz w:val="24"/>
          <w:szCs w:val="24"/>
        </w:rPr>
      </w:pPr>
    </w:p>
    <w:p w:rsidR="00412A15" w:rsidRPr="00004A31" w:rsidRDefault="00412A15" w:rsidP="00191930">
      <w:pPr>
        <w:spacing w:after="0" w:line="276" w:lineRule="auto"/>
        <w:rPr>
          <w:rFonts w:ascii="Arial" w:hAnsi="Arial" w:cs="Arial"/>
          <w:sz w:val="24"/>
          <w:szCs w:val="24"/>
        </w:rPr>
      </w:pPr>
    </w:p>
    <w:p w:rsidR="00412A15" w:rsidRPr="00004A31" w:rsidRDefault="00412A15" w:rsidP="00191930">
      <w:pPr>
        <w:spacing w:after="0" w:line="276" w:lineRule="auto"/>
        <w:rPr>
          <w:rFonts w:ascii="Arial" w:hAnsi="Arial" w:cs="Arial"/>
          <w:sz w:val="24"/>
          <w:szCs w:val="24"/>
        </w:rPr>
      </w:pPr>
    </w:p>
    <w:p w:rsidR="00412A15" w:rsidRPr="00004A31" w:rsidRDefault="00412A15" w:rsidP="00191930">
      <w:pPr>
        <w:spacing w:after="0" w:line="276" w:lineRule="auto"/>
        <w:rPr>
          <w:rFonts w:ascii="Arial" w:hAnsi="Arial" w:cs="Arial"/>
          <w:sz w:val="24"/>
          <w:szCs w:val="24"/>
        </w:rPr>
      </w:pPr>
    </w:p>
    <w:p w:rsidR="00412A15" w:rsidRPr="00004A31" w:rsidRDefault="00412A15" w:rsidP="00191930">
      <w:pPr>
        <w:spacing w:after="0" w:line="276" w:lineRule="auto"/>
        <w:rPr>
          <w:rFonts w:ascii="Arial" w:hAnsi="Arial" w:cs="Arial"/>
          <w:sz w:val="24"/>
          <w:szCs w:val="24"/>
        </w:rPr>
      </w:pPr>
    </w:p>
    <w:p w:rsidR="00412A15" w:rsidRPr="00004A31" w:rsidRDefault="00412A15" w:rsidP="00191930">
      <w:pPr>
        <w:spacing w:after="0" w:line="276" w:lineRule="auto"/>
        <w:rPr>
          <w:rFonts w:ascii="Arial" w:hAnsi="Arial" w:cs="Arial"/>
          <w:sz w:val="24"/>
          <w:szCs w:val="24"/>
        </w:rPr>
      </w:pPr>
    </w:p>
    <w:p w:rsidR="00412A15" w:rsidRPr="00004A31" w:rsidRDefault="00412A15" w:rsidP="00191930">
      <w:pPr>
        <w:spacing w:after="0" w:line="276" w:lineRule="auto"/>
        <w:rPr>
          <w:rFonts w:ascii="Arial" w:hAnsi="Arial" w:cs="Arial"/>
          <w:sz w:val="24"/>
          <w:szCs w:val="24"/>
        </w:rPr>
      </w:pPr>
    </w:p>
    <w:p w:rsidR="00412A15" w:rsidRPr="00004A31" w:rsidRDefault="00412A15" w:rsidP="00191930">
      <w:pPr>
        <w:spacing w:after="0" w:line="276" w:lineRule="auto"/>
        <w:rPr>
          <w:rFonts w:ascii="Arial" w:hAnsi="Arial" w:cs="Arial"/>
          <w:sz w:val="24"/>
          <w:szCs w:val="24"/>
        </w:rPr>
      </w:pPr>
    </w:p>
    <w:sectPr w:rsidR="00412A15" w:rsidRPr="00004A31" w:rsidSect="00A300B5">
      <w:footerReference w:type="default" r:id="rId20"/>
      <w:pgSz w:w="11906" w:h="16838" w:code="9"/>
      <w:pgMar w:top="567"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542" w:rsidRDefault="001D2542" w:rsidP="00B16633">
      <w:pPr>
        <w:spacing w:after="0" w:line="240" w:lineRule="auto"/>
      </w:pPr>
      <w:r>
        <w:separator/>
      </w:r>
    </w:p>
  </w:endnote>
  <w:endnote w:type="continuationSeparator" w:id="0">
    <w:p w:rsidR="001D2542" w:rsidRDefault="001D2542" w:rsidP="00B1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1421"/>
      <w:docPartObj>
        <w:docPartGallery w:val="Page Numbers (Bottom of Page)"/>
        <w:docPartUnique/>
      </w:docPartObj>
    </w:sdtPr>
    <w:sdtEndPr/>
    <w:sdtContent>
      <w:p w:rsidR="00A300B5" w:rsidRDefault="000F3802">
        <w:pPr>
          <w:pStyle w:val="Footer"/>
          <w:jc w:val="right"/>
        </w:pPr>
        <w:r>
          <w:fldChar w:fldCharType="begin"/>
        </w:r>
        <w:r>
          <w:instrText xml:space="preserve"> PAGE   \* MERGEFORMAT </w:instrText>
        </w:r>
        <w:r>
          <w:fldChar w:fldCharType="separate"/>
        </w:r>
        <w:r w:rsidR="00164C9A">
          <w:rPr>
            <w:noProof/>
          </w:rPr>
          <w:t>7</w:t>
        </w:r>
        <w:r>
          <w:rPr>
            <w:noProof/>
          </w:rPr>
          <w:fldChar w:fldCharType="end"/>
        </w:r>
      </w:p>
    </w:sdtContent>
  </w:sdt>
  <w:p w:rsidR="00A300B5" w:rsidRDefault="00DB77AD">
    <w:pPr>
      <w:pStyle w:val="Footer"/>
    </w:pPr>
    <w:r>
      <w:t>To be reviewed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542" w:rsidRDefault="001D2542" w:rsidP="00B16633">
      <w:pPr>
        <w:spacing w:after="0" w:line="240" w:lineRule="auto"/>
      </w:pPr>
      <w:r>
        <w:separator/>
      </w:r>
    </w:p>
  </w:footnote>
  <w:footnote w:type="continuationSeparator" w:id="0">
    <w:p w:rsidR="001D2542" w:rsidRDefault="001D2542" w:rsidP="00B166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5C6"/>
    <w:multiLevelType w:val="hybridMultilevel"/>
    <w:tmpl w:val="D960FA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B61821"/>
    <w:multiLevelType w:val="hybridMultilevel"/>
    <w:tmpl w:val="C4F6C976"/>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5B71F21"/>
    <w:multiLevelType w:val="hybridMultilevel"/>
    <w:tmpl w:val="9434FF10"/>
    <w:lvl w:ilvl="0" w:tplc="08090017">
      <w:start w:val="1"/>
      <w:numFmt w:val="lowerLetter"/>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DE6618"/>
    <w:multiLevelType w:val="hybridMultilevel"/>
    <w:tmpl w:val="FBD6E9BC"/>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nsid w:val="4434418C"/>
    <w:multiLevelType w:val="hybridMultilevel"/>
    <w:tmpl w:val="C162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4877B1"/>
    <w:multiLevelType w:val="hybridMultilevel"/>
    <w:tmpl w:val="36E449F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506D32ED"/>
    <w:multiLevelType w:val="hybridMultilevel"/>
    <w:tmpl w:val="E386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723EC6"/>
    <w:multiLevelType w:val="hybridMultilevel"/>
    <w:tmpl w:val="C828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7F67D2"/>
    <w:multiLevelType w:val="hybridMultilevel"/>
    <w:tmpl w:val="800263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1255CB"/>
    <w:multiLevelType w:val="hybridMultilevel"/>
    <w:tmpl w:val="23BE95F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594A385F"/>
    <w:multiLevelType w:val="hybridMultilevel"/>
    <w:tmpl w:val="9F16B6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4E4272"/>
    <w:multiLevelType w:val="hybridMultilevel"/>
    <w:tmpl w:val="B3C8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7A2668"/>
    <w:multiLevelType w:val="hybridMultilevel"/>
    <w:tmpl w:val="1DEC6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E97079"/>
    <w:multiLevelType w:val="hybridMultilevel"/>
    <w:tmpl w:val="F2206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FF5AB8"/>
    <w:multiLevelType w:val="hybridMultilevel"/>
    <w:tmpl w:val="13A4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B31A76"/>
    <w:multiLevelType w:val="hybridMultilevel"/>
    <w:tmpl w:val="6E44B7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B1A5817"/>
    <w:multiLevelType w:val="hybridMultilevel"/>
    <w:tmpl w:val="74D2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3"/>
  </w:num>
  <w:num w:numId="4">
    <w:abstractNumId w:val="15"/>
  </w:num>
  <w:num w:numId="5">
    <w:abstractNumId w:val="2"/>
  </w:num>
  <w:num w:numId="6">
    <w:abstractNumId w:val="1"/>
  </w:num>
  <w:num w:numId="7">
    <w:abstractNumId w:val="3"/>
  </w:num>
  <w:num w:numId="8">
    <w:abstractNumId w:val="9"/>
  </w:num>
  <w:num w:numId="9">
    <w:abstractNumId w:val="0"/>
  </w:num>
  <w:num w:numId="10">
    <w:abstractNumId w:val="10"/>
  </w:num>
  <w:num w:numId="11">
    <w:abstractNumId w:val="8"/>
  </w:num>
  <w:num w:numId="12">
    <w:abstractNumId w:val="7"/>
  </w:num>
  <w:num w:numId="13">
    <w:abstractNumId w:val="6"/>
  </w:num>
  <w:num w:numId="14">
    <w:abstractNumId w:val="5"/>
  </w:num>
  <w:num w:numId="15">
    <w:abstractNumId w:val="16"/>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F7"/>
    <w:rsid w:val="00004A31"/>
    <w:rsid w:val="00027F84"/>
    <w:rsid w:val="00050A54"/>
    <w:rsid w:val="0007050A"/>
    <w:rsid w:val="000707EC"/>
    <w:rsid w:val="000C4876"/>
    <w:rsid w:val="000D65B5"/>
    <w:rsid w:val="000F3802"/>
    <w:rsid w:val="000F7E87"/>
    <w:rsid w:val="00111D75"/>
    <w:rsid w:val="0011339D"/>
    <w:rsid w:val="00132746"/>
    <w:rsid w:val="001437C7"/>
    <w:rsid w:val="00154D9B"/>
    <w:rsid w:val="00164AA5"/>
    <w:rsid w:val="00164C9A"/>
    <w:rsid w:val="00174868"/>
    <w:rsid w:val="001760F7"/>
    <w:rsid w:val="00184DA4"/>
    <w:rsid w:val="00191930"/>
    <w:rsid w:val="001A1409"/>
    <w:rsid w:val="001B114E"/>
    <w:rsid w:val="001B6180"/>
    <w:rsid w:val="001B6590"/>
    <w:rsid w:val="001B7D47"/>
    <w:rsid w:val="001D2542"/>
    <w:rsid w:val="001D5003"/>
    <w:rsid w:val="001D6EA2"/>
    <w:rsid w:val="001E00E9"/>
    <w:rsid w:val="00213DBF"/>
    <w:rsid w:val="00232C42"/>
    <w:rsid w:val="00256172"/>
    <w:rsid w:val="00264A8E"/>
    <w:rsid w:val="00265234"/>
    <w:rsid w:val="0027610B"/>
    <w:rsid w:val="00281123"/>
    <w:rsid w:val="00284069"/>
    <w:rsid w:val="00291C0E"/>
    <w:rsid w:val="002947EB"/>
    <w:rsid w:val="00295752"/>
    <w:rsid w:val="002A19E4"/>
    <w:rsid w:val="002A1FF0"/>
    <w:rsid w:val="002B31F1"/>
    <w:rsid w:val="002D7148"/>
    <w:rsid w:val="002E00FF"/>
    <w:rsid w:val="003053F9"/>
    <w:rsid w:val="0031647D"/>
    <w:rsid w:val="0034000B"/>
    <w:rsid w:val="0037440E"/>
    <w:rsid w:val="0037544C"/>
    <w:rsid w:val="00376DBA"/>
    <w:rsid w:val="00391362"/>
    <w:rsid w:val="003A37A9"/>
    <w:rsid w:val="003B104B"/>
    <w:rsid w:val="003D3CE3"/>
    <w:rsid w:val="003E254F"/>
    <w:rsid w:val="003E6FF8"/>
    <w:rsid w:val="0040343E"/>
    <w:rsid w:val="00405A4A"/>
    <w:rsid w:val="00412A15"/>
    <w:rsid w:val="004170D1"/>
    <w:rsid w:val="00425962"/>
    <w:rsid w:val="00432C4E"/>
    <w:rsid w:val="00470E60"/>
    <w:rsid w:val="00475799"/>
    <w:rsid w:val="0047799D"/>
    <w:rsid w:val="00477C8F"/>
    <w:rsid w:val="004838AC"/>
    <w:rsid w:val="00485551"/>
    <w:rsid w:val="00487EBB"/>
    <w:rsid w:val="00492247"/>
    <w:rsid w:val="00492EE1"/>
    <w:rsid w:val="004A5B60"/>
    <w:rsid w:val="004B2E7A"/>
    <w:rsid w:val="004F2FCB"/>
    <w:rsid w:val="005013CE"/>
    <w:rsid w:val="00531951"/>
    <w:rsid w:val="00532561"/>
    <w:rsid w:val="005426A8"/>
    <w:rsid w:val="0059679B"/>
    <w:rsid w:val="005A0103"/>
    <w:rsid w:val="005A64A7"/>
    <w:rsid w:val="005C0C60"/>
    <w:rsid w:val="005D16CE"/>
    <w:rsid w:val="005D5DC1"/>
    <w:rsid w:val="005F34DB"/>
    <w:rsid w:val="005F482C"/>
    <w:rsid w:val="0060551E"/>
    <w:rsid w:val="006271CA"/>
    <w:rsid w:val="00631F30"/>
    <w:rsid w:val="00642676"/>
    <w:rsid w:val="00655C86"/>
    <w:rsid w:val="00697EED"/>
    <w:rsid w:val="006B78A7"/>
    <w:rsid w:val="006C44B3"/>
    <w:rsid w:val="006E5DC3"/>
    <w:rsid w:val="00712043"/>
    <w:rsid w:val="007123A5"/>
    <w:rsid w:val="00742532"/>
    <w:rsid w:val="00752336"/>
    <w:rsid w:val="0075252C"/>
    <w:rsid w:val="0076198F"/>
    <w:rsid w:val="00775E16"/>
    <w:rsid w:val="00775E3E"/>
    <w:rsid w:val="00781150"/>
    <w:rsid w:val="0078522F"/>
    <w:rsid w:val="0079292C"/>
    <w:rsid w:val="00792F67"/>
    <w:rsid w:val="00793204"/>
    <w:rsid w:val="0079738D"/>
    <w:rsid w:val="007A1D58"/>
    <w:rsid w:val="007C5823"/>
    <w:rsid w:val="007D135A"/>
    <w:rsid w:val="007D5CA3"/>
    <w:rsid w:val="007D5E94"/>
    <w:rsid w:val="0082071C"/>
    <w:rsid w:val="008551D6"/>
    <w:rsid w:val="00891993"/>
    <w:rsid w:val="00893566"/>
    <w:rsid w:val="008B47D7"/>
    <w:rsid w:val="008C6AC3"/>
    <w:rsid w:val="008E142E"/>
    <w:rsid w:val="008E6A50"/>
    <w:rsid w:val="008F5570"/>
    <w:rsid w:val="009054E5"/>
    <w:rsid w:val="00926579"/>
    <w:rsid w:val="009539E6"/>
    <w:rsid w:val="00977AAD"/>
    <w:rsid w:val="00980573"/>
    <w:rsid w:val="009821FE"/>
    <w:rsid w:val="009960EC"/>
    <w:rsid w:val="009A4E3D"/>
    <w:rsid w:val="009B66FC"/>
    <w:rsid w:val="009D56AF"/>
    <w:rsid w:val="009E74EC"/>
    <w:rsid w:val="00A06DD1"/>
    <w:rsid w:val="00A10609"/>
    <w:rsid w:val="00A126B9"/>
    <w:rsid w:val="00A20AD7"/>
    <w:rsid w:val="00A20D2F"/>
    <w:rsid w:val="00A20E9D"/>
    <w:rsid w:val="00A300B5"/>
    <w:rsid w:val="00A30830"/>
    <w:rsid w:val="00A33402"/>
    <w:rsid w:val="00A3386F"/>
    <w:rsid w:val="00A53868"/>
    <w:rsid w:val="00A57A17"/>
    <w:rsid w:val="00AC33EE"/>
    <w:rsid w:val="00AE6877"/>
    <w:rsid w:val="00AF3EBA"/>
    <w:rsid w:val="00AF48A0"/>
    <w:rsid w:val="00AF5048"/>
    <w:rsid w:val="00B05E92"/>
    <w:rsid w:val="00B16633"/>
    <w:rsid w:val="00B273C8"/>
    <w:rsid w:val="00B40F57"/>
    <w:rsid w:val="00B56722"/>
    <w:rsid w:val="00B76172"/>
    <w:rsid w:val="00B917C8"/>
    <w:rsid w:val="00BA0206"/>
    <w:rsid w:val="00BC107D"/>
    <w:rsid w:val="00BE71BC"/>
    <w:rsid w:val="00C07EA5"/>
    <w:rsid w:val="00C42D94"/>
    <w:rsid w:val="00C5161B"/>
    <w:rsid w:val="00C51861"/>
    <w:rsid w:val="00C62D57"/>
    <w:rsid w:val="00C722B0"/>
    <w:rsid w:val="00C86141"/>
    <w:rsid w:val="00C913AD"/>
    <w:rsid w:val="00C9763E"/>
    <w:rsid w:val="00CA2F0D"/>
    <w:rsid w:val="00CA517B"/>
    <w:rsid w:val="00CD3031"/>
    <w:rsid w:val="00CD66EF"/>
    <w:rsid w:val="00CE1735"/>
    <w:rsid w:val="00D37505"/>
    <w:rsid w:val="00D562D6"/>
    <w:rsid w:val="00D752E9"/>
    <w:rsid w:val="00D800A8"/>
    <w:rsid w:val="00D82F04"/>
    <w:rsid w:val="00D92581"/>
    <w:rsid w:val="00DB77AD"/>
    <w:rsid w:val="00DF76C4"/>
    <w:rsid w:val="00E27722"/>
    <w:rsid w:val="00E476C5"/>
    <w:rsid w:val="00E55AB0"/>
    <w:rsid w:val="00E57E4A"/>
    <w:rsid w:val="00E62199"/>
    <w:rsid w:val="00E64A21"/>
    <w:rsid w:val="00E87912"/>
    <w:rsid w:val="00EA2D4A"/>
    <w:rsid w:val="00EA7FC7"/>
    <w:rsid w:val="00EB292F"/>
    <w:rsid w:val="00ED0A27"/>
    <w:rsid w:val="00EE4908"/>
    <w:rsid w:val="00EE55CF"/>
    <w:rsid w:val="00EF4D2B"/>
    <w:rsid w:val="00F047B7"/>
    <w:rsid w:val="00F07FE6"/>
    <w:rsid w:val="00F43218"/>
    <w:rsid w:val="00F44F7C"/>
    <w:rsid w:val="00F54851"/>
    <w:rsid w:val="00F66698"/>
    <w:rsid w:val="00F7561F"/>
    <w:rsid w:val="00F97B48"/>
    <w:rsid w:val="00FA35D3"/>
    <w:rsid w:val="00FB22F3"/>
    <w:rsid w:val="00FC1C10"/>
    <w:rsid w:val="00FE1267"/>
    <w:rsid w:val="00FF3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F7"/>
    <w:pPr>
      <w:spacing w:after="160" w:line="259" w:lineRule="auto"/>
    </w:pPr>
  </w:style>
  <w:style w:type="paragraph" w:styleId="Heading1">
    <w:name w:val="heading 1"/>
    <w:basedOn w:val="Normal"/>
    <w:next w:val="Normal"/>
    <w:link w:val="Heading1Char"/>
    <w:uiPriority w:val="9"/>
    <w:qFormat/>
    <w:rsid w:val="00213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2F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73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0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16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633"/>
  </w:style>
  <w:style w:type="paragraph" w:styleId="Footer">
    <w:name w:val="footer"/>
    <w:basedOn w:val="Normal"/>
    <w:link w:val="FooterChar"/>
    <w:uiPriority w:val="99"/>
    <w:unhideWhenUsed/>
    <w:rsid w:val="00B16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633"/>
  </w:style>
  <w:style w:type="paragraph" w:customStyle="1" w:styleId="Default">
    <w:name w:val="Default"/>
    <w:rsid w:val="00D562D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6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2D6"/>
    <w:rPr>
      <w:rFonts w:ascii="Tahoma" w:hAnsi="Tahoma" w:cs="Tahoma"/>
      <w:sz w:val="16"/>
      <w:szCs w:val="16"/>
    </w:rPr>
  </w:style>
  <w:style w:type="character" w:styleId="Hyperlink">
    <w:name w:val="Hyperlink"/>
    <w:basedOn w:val="DefaultParagraphFont"/>
    <w:uiPriority w:val="99"/>
    <w:unhideWhenUsed/>
    <w:rsid w:val="00E27722"/>
    <w:rPr>
      <w:color w:val="0000FF"/>
      <w:u w:val="single"/>
    </w:rPr>
  </w:style>
  <w:style w:type="paragraph" w:styleId="NormalWeb">
    <w:name w:val="Normal (Web)"/>
    <w:basedOn w:val="Normal"/>
    <w:uiPriority w:val="99"/>
    <w:semiHidden/>
    <w:unhideWhenUsed/>
    <w:rsid w:val="00E27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27722"/>
    <w:rPr>
      <w:i/>
      <w:iCs/>
    </w:rPr>
  </w:style>
  <w:style w:type="character" w:customStyle="1" w:styleId="Heading1Char">
    <w:name w:val="Heading 1 Char"/>
    <w:basedOn w:val="DefaultParagraphFont"/>
    <w:link w:val="Heading1"/>
    <w:uiPriority w:val="9"/>
    <w:rsid w:val="00213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2F0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C1C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1C10"/>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D752E9"/>
    <w:rPr>
      <w:sz w:val="16"/>
      <w:szCs w:val="16"/>
    </w:rPr>
  </w:style>
  <w:style w:type="paragraph" w:styleId="CommentText">
    <w:name w:val="annotation text"/>
    <w:basedOn w:val="Normal"/>
    <w:link w:val="CommentTextChar"/>
    <w:uiPriority w:val="99"/>
    <w:semiHidden/>
    <w:unhideWhenUsed/>
    <w:rsid w:val="00D752E9"/>
    <w:pPr>
      <w:spacing w:line="240" w:lineRule="auto"/>
    </w:pPr>
    <w:rPr>
      <w:sz w:val="20"/>
      <w:szCs w:val="20"/>
    </w:rPr>
  </w:style>
  <w:style w:type="character" w:customStyle="1" w:styleId="CommentTextChar">
    <w:name w:val="Comment Text Char"/>
    <w:basedOn w:val="DefaultParagraphFont"/>
    <w:link w:val="CommentText"/>
    <w:uiPriority w:val="99"/>
    <w:semiHidden/>
    <w:rsid w:val="00D752E9"/>
    <w:rPr>
      <w:sz w:val="20"/>
      <w:szCs w:val="20"/>
    </w:rPr>
  </w:style>
  <w:style w:type="paragraph" w:styleId="CommentSubject">
    <w:name w:val="annotation subject"/>
    <w:basedOn w:val="CommentText"/>
    <w:next w:val="CommentText"/>
    <w:link w:val="CommentSubjectChar"/>
    <w:uiPriority w:val="99"/>
    <w:semiHidden/>
    <w:unhideWhenUsed/>
    <w:rsid w:val="00D752E9"/>
    <w:rPr>
      <w:b/>
      <w:bCs/>
    </w:rPr>
  </w:style>
  <w:style w:type="character" w:customStyle="1" w:styleId="CommentSubjectChar">
    <w:name w:val="Comment Subject Char"/>
    <w:basedOn w:val="CommentTextChar"/>
    <w:link w:val="CommentSubject"/>
    <w:uiPriority w:val="99"/>
    <w:semiHidden/>
    <w:rsid w:val="00D752E9"/>
    <w:rPr>
      <w:b/>
      <w:bCs/>
      <w:sz w:val="20"/>
      <w:szCs w:val="20"/>
    </w:rPr>
  </w:style>
  <w:style w:type="character" w:customStyle="1" w:styleId="Heading3Char">
    <w:name w:val="Heading 3 Char"/>
    <w:basedOn w:val="DefaultParagraphFont"/>
    <w:link w:val="Heading3"/>
    <w:uiPriority w:val="9"/>
    <w:rsid w:val="00B273C8"/>
    <w:rPr>
      <w:rFonts w:asciiTheme="majorHAnsi" w:eastAsiaTheme="majorEastAsia" w:hAnsiTheme="majorHAnsi" w:cstheme="majorBidi"/>
      <w:b/>
      <w:bCs/>
      <w:color w:val="4F81BD" w:themeColor="accent1"/>
    </w:rPr>
  </w:style>
  <w:style w:type="character" w:customStyle="1" w:styleId="xdb">
    <w:name w:val="_xdb"/>
    <w:basedOn w:val="DefaultParagraphFont"/>
    <w:rsid w:val="00EF4D2B"/>
  </w:style>
  <w:style w:type="character" w:customStyle="1" w:styleId="xbe">
    <w:name w:val="_xbe"/>
    <w:basedOn w:val="DefaultParagraphFont"/>
    <w:rsid w:val="00EF4D2B"/>
  </w:style>
  <w:style w:type="character" w:customStyle="1" w:styleId="qug">
    <w:name w:val="_qug"/>
    <w:basedOn w:val="DefaultParagraphFont"/>
    <w:rsid w:val="00EF4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F7"/>
    <w:pPr>
      <w:spacing w:after="160" w:line="259" w:lineRule="auto"/>
    </w:pPr>
  </w:style>
  <w:style w:type="paragraph" w:styleId="Heading1">
    <w:name w:val="heading 1"/>
    <w:basedOn w:val="Normal"/>
    <w:next w:val="Normal"/>
    <w:link w:val="Heading1Char"/>
    <w:uiPriority w:val="9"/>
    <w:qFormat/>
    <w:rsid w:val="00213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2F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73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0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16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633"/>
  </w:style>
  <w:style w:type="paragraph" w:styleId="Footer">
    <w:name w:val="footer"/>
    <w:basedOn w:val="Normal"/>
    <w:link w:val="FooterChar"/>
    <w:uiPriority w:val="99"/>
    <w:unhideWhenUsed/>
    <w:rsid w:val="00B16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633"/>
  </w:style>
  <w:style w:type="paragraph" w:customStyle="1" w:styleId="Default">
    <w:name w:val="Default"/>
    <w:rsid w:val="00D562D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6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2D6"/>
    <w:rPr>
      <w:rFonts w:ascii="Tahoma" w:hAnsi="Tahoma" w:cs="Tahoma"/>
      <w:sz w:val="16"/>
      <w:szCs w:val="16"/>
    </w:rPr>
  </w:style>
  <w:style w:type="character" w:styleId="Hyperlink">
    <w:name w:val="Hyperlink"/>
    <w:basedOn w:val="DefaultParagraphFont"/>
    <w:uiPriority w:val="99"/>
    <w:unhideWhenUsed/>
    <w:rsid w:val="00E27722"/>
    <w:rPr>
      <w:color w:val="0000FF"/>
      <w:u w:val="single"/>
    </w:rPr>
  </w:style>
  <w:style w:type="paragraph" w:styleId="NormalWeb">
    <w:name w:val="Normal (Web)"/>
    <w:basedOn w:val="Normal"/>
    <w:uiPriority w:val="99"/>
    <w:semiHidden/>
    <w:unhideWhenUsed/>
    <w:rsid w:val="00E27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27722"/>
    <w:rPr>
      <w:i/>
      <w:iCs/>
    </w:rPr>
  </w:style>
  <w:style w:type="character" w:customStyle="1" w:styleId="Heading1Char">
    <w:name w:val="Heading 1 Char"/>
    <w:basedOn w:val="DefaultParagraphFont"/>
    <w:link w:val="Heading1"/>
    <w:uiPriority w:val="9"/>
    <w:rsid w:val="00213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2F0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C1C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1C10"/>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D752E9"/>
    <w:rPr>
      <w:sz w:val="16"/>
      <w:szCs w:val="16"/>
    </w:rPr>
  </w:style>
  <w:style w:type="paragraph" w:styleId="CommentText">
    <w:name w:val="annotation text"/>
    <w:basedOn w:val="Normal"/>
    <w:link w:val="CommentTextChar"/>
    <w:uiPriority w:val="99"/>
    <w:semiHidden/>
    <w:unhideWhenUsed/>
    <w:rsid w:val="00D752E9"/>
    <w:pPr>
      <w:spacing w:line="240" w:lineRule="auto"/>
    </w:pPr>
    <w:rPr>
      <w:sz w:val="20"/>
      <w:szCs w:val="20"/>
    </w:rPr>
  </w:style>
  <w:style w:type="character" w:customStyle="1" w:styleId="CommentTextChar">
    <w:name w:val="Comment Text Char"/>
    <w:basedOn w:val="DefaultParagraphFont"/>
    <w:link w:val="CommentText"/>
    <w:uiPriority w:val="99"/>
    <w:semiHidden/>
    <w:rsid w:val="00D752E9"/>
    <w:rPr>
      <w:sz w:val="20"/>
      <w:szCs w:val="20"/>
    </w:rPr>
  </w:style>
  <w:style w:type="paragraph" w:styleId="CommentSubject">
    <w:name w:val="annotation subject"/>
    <w:basedOn w:val="CommentText"/>
    <w:next w:val="CommentText"/>
    <w:link w:val="CommentSubjectChar"/>
    <w:uiPriority w:val="99"/>
    <w:semiHidden/>
    <w:unhideWhenUsed/>
    <w:rsid w:val="00D752E9"/>
    <w:rPr>
      <w:b/>
      <w:bCs/>
    </w:rPr>
  </w:style>
  <w:style w:type="character" w:customStyle="1" w:styleId="CommentSubjectChar">
    <w:name w:val="Comment Subject Char"/>
    <w:basedOn w:val="CommentTextChar"/>
    <w:link w:val="CommentSubject"/>
    <w:uiPriority w:val="99"/>
    <w:semiHidden/>
    <w:rsid w:val="00D752E9"/>
    <w:rPr>
      <w:b/>
      <w:bCs/>
      <w:sz w:val="20"/>
      <w:szCs w:val="20"/>
    </w:rPr>
  </w:style>
  <w:style w:type="character" w:customStyle="1" w:styleId="Heading3Char">
    <w:name w:val="Heading 3 Char"/>
    <w:basedOn w:val="DefaultParagraphFont"/>
    <w:link w:val="Heading3"/>
    <w:uiPriority w:val="9"/>
    <w:rsid w:val="00B273C8"/>
    <w:rPr>
      <w:rFonts w:asciiTheme="majorHAnsi" w:eastAsiaTheme="majorEastAsia" w:hAnsiTheme="majorHAnsi" w:cstheme="majorBidi"/>
      <w:b/>
      <w:bCs/>
      <w:color w:val="4F81BD" w:themeColor="accent1"/>
    </w:rPr>
  </w:style>
  <w:style w:type="character" w:customStyle="1" w:styleId="xdb">
    <w:name w:val="_xdb"/>
    <w:basedOn w:val="DefaultParagraphFont"/>
    <w:rsid w:val="00EF4D2B"/>
  </w:style>
  <w:style w:type="character" w:customStyle="1" w:styleId="xbe">
    <w:name w:val="_xbe"/>
    <w:basedOn w:val="DefaultParagraphFont"/>
    <w:rsid w:val="00EF4D2B"/>
  </w:style>
  <w:style w:type="character" w:customStyle="1" w:styleId="qug">
    <w:name w:val="_qug"/>
    <w:basedOn w:val="DefaultParagraphFont"/>
    <w:rsid w:val="00EF4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81100">
      <w:bodyDiv w:val="1"/>
      <w:marLeft w:val="0"/>
      <w:marRight w:val="0"/>
      <w:marTop w:val="0"/>
      <w:marBottom w:val="0"/>
      <w:divBdr>
        <w:top w:val="none" w:sz="0" w:space="0" w:color="auto"/>
        <w:left w:val="none" w:sz="0" w:space="0" w:color="auto"/>
        <w:bottom w:val="none" w:sz="0" w:space="0" w:color="auto"/>
        <w:right w:val="none" w:sz="0" w:space="0" w:color="auto"/>
      </w:divBdr>
      <w:divsChild>
        <w:div w:id="1008410722">
          <w:marLeft w:val="0"/>
          <w:marRight w:val="0"/>
          <w:marTop w:val="0"/>
          <w:marBottom w:val="0"/>
          <w:divBdr>
            <w:top w:val="none" w:sz="0" w:space="0" w:color="auto"/>
            <w:left w:val="none" w:sz="0" w:space="0" w:color="auto"/>
            <w:bottom w:val="none" w:sz="0" w:space="0" w:color="auto"/>
            <w:right w:val="none" w:sz="0" w:space="0" w:color="auto"/>
          </w:divBdr>
          <w:divsChild>
            <w:div w:id="838354543">
              <w:marLeft w:val="0"/>
              <w:marRight w:val="0"/>
              <w:marTop w:val="0"/>
              <w:marBottom w:val="0"/>
              <w:divBdr>
                <w:top w:val="none" w:sz="0" w:space="0" w:color="auto"/>
                <w:left w:val="none" w:sz="0" w:space="0" w:color="auto"/>
                <w:bottom w:val="none" w:sz="0" w:space="0" w:color="auto"/>
                <w:right w:val="none" w:sz="0" w:space="0" w:color="auto"/>
              </w:divBdr>
              <w:divsChild>
                <w:div w:id="154566342">
                  <w:marLeft w:val="0"/>
                  <w:marRight w:val="0"/>
                  <w:marTop w:val="0"/>
                  <w:marBottom w:val="0"/>
                  <w:divBdr>
                    <w:top w:val="none" w:sz="0" w:space="0" w:color="auto"/>
                    <w:left w:val="none" w:sz="0" w:space="0" w:color="auto"/>
                    <w:bottom w:val="none" w:sz="0" w:space="0" w:color="auto"/>
                    <w:right w:val="none" w:sz="0" w:space="0" w:color="auto"/>
                  </w:divBdr>
                  <w:divsChild>
                    <w:div w:id="1681615953">
                      <w:marLeft w:val="0"/>
                      <w:marRight w:val="0"/>
                      <w:marTop w:val="0"/>
                      <w:marBottom w:val="0"/>
                      <w:divBdr>
                        <w:top w:val="none" w:sz="0" w:space="0" w:color="auto"/>
                        <w:left w:val="none" w:sz="0" w:space="0" w:color="auto"/>
                        <w:bottom w:val="none" w:sz="0" w:space="0" w:color="auto"/>
                        <w:right w:val="none" w:sz="0" w:space="0" w:color="auto"/>
                      </w:divBdr>
                      <w:divsChild>
                        <w:div w:id="270892117">
                          <w:marLeft w:val="0"/>
                          <w:marRight w:val="0"/>
                          <w:marTop w:val="48"/>
                          <w:marBottom w:val="0"/>
                          <w:divBdr>
                            <w:top w:val="none" w:sz="0" w:space="0" w:color="auto"/>
                            <w:left w:val="none" w:sz="0" w:space="0" w:color="auto"/>
                            <w:bottom w:val="none" w:sz="0" w:space="0" w:color="auto"/>
                            <w:right w:val="none" w:sz="0" w:space="0" w:color="auto"/>
                          </w:divBdr>
                          <w:divsChild>
                            <w:div w:id="445001698">
                              <w:marLeft w:val="0"/>
                              <w:marRight w:val="0"/>
                              <w:marTop w:val="0"/>
                              <w:marBottom w:val="0"/>
                              <w:divBdr>
                                <w:top w:val="none" w:sz="0" w:space="0" w:color="auto"/>
                                <w:left w:val="none" w:sz="0" w:space="0" w:color="auto"/>
                                <w:bottom w:val="none" w:sz="0" w:space="0" w:color="auto"/>
                                <w:right w:val="none" w:sz="0" w:space="0" w:color="auto"/>
                              </w:divBdr>
                              <w:divsChild>
                                <w:div w:id="871722366">
                                  <w:marLeft w:val="11232"/>
                                  <w:marRight w:val="0"/>
                                  <w:marTop w:val="0"/>
                                  <w:marBottom w:val="0"/>
                                  <w:divBdr>
                                    <w:top w:val="none" w:sz="0" w:space="0" w:color="auto"/>
                                    <w:left w:val="none" w:sz="0" w:space="0" w:color="auto"/>
                                    <w:bottom w:val="none" w:sz="0" w:space="0" w:color="auto"/>
                                    <w:right w:val="none" w:sz="0" w:space="0" w:color="auto"/>
                                  </w:divBdr>
                                  <w:divsChild>
                                    <w:div w:id="693000913">
                                      <w:marLeft w:val="0"/>
                                      <w:marRight w:val="0"/>
                                      <w:marTop w:val="0"/>
                                      <w:marBottom w:val="0"/>
                                      <w:divBdr>
                                        <w:top w:val="none" w:sz="0" w:space="0" w:color="auto"/>
                                        <w:left w:val="none" w:sz="0" w:space="0" w:color="auto"/>
                                        <w:bottom w:val="none" w:sz="0" w:space="0" w:color="auto"/>
                                        <w:right w:val="none" w:sz="0" w:space="0" w:color="auto"/>
                                      </w:divBdr>
                                      <w:divsChild>
                                        <w:div w:id="1505515787">
                                          <w:marLeft w:val="0"/>
                                          <w:marRight w:val="0"/>
                                          <w:marTop w:val="0"/>
                                          <w:marBottom w:val="368"/>
                                          <w:divBdr>
                                            <w:top w:val="none" w:sz="0" w:space="0" w:color="auto"/>
                                            <w:left w:val="none" w:sz="0" w:space="0" w:color="auto"/>
                                            <w:bottom w:val="none" w:sz="0" w:space="0" w:color="auto"/>
                                            <w:right w:val="none" w:sz="0" w:space="0" w:color="auto"/>
                                          </w:divBdr>
                                          <w:divsChild>
                                            <w:div w:id="582302386">
                                              <w:marLeft w:val="0"/>
                                              <w:marRight w:val="0"/>
                                              <w:marTop w:val="0"/>
                                              <w:marBottom w:val="0"/>
                                              <w:divBdr>
                                                <w:top w:val="none" w:sz="0" w:space="0" w:color="auto"/>
                                                <w:left w:val="none" w:sz="0" w:space="0" w:color="auto"/>
                                                <w:bottom w:val="none" w:sz="0" w:space="0" w:color="auto"/>
                                                <w:right w:val="none" w:sz="0" w:space="0" w:color="auto"/>
                                              </w:divBdr>
                                              <w:divsChild>
                                                <w:div w:id="1839081402">
                                                  <w:marLeft w:val="0"/>
                                                  <w:marRight w:val="0"/>
                                                  <w:marTop w:val="0"/>
                                                  <w:marBottom w:val="0"/>
                                                  <w:divBdr>
                                                    <w:top w:val="none" w:sz="0" w:space="0" w:color="auto"/>
                                                    <w:left w:val="none" w:sz="0" w:space="0" w:color="auto"/>
                                                    <w:bottom w:val="none" w:sz="0" w:space="0" w:color="auto"/>
                                                    <w:right w:val="none" w:sz="0" w:space="0" w:color="auto"/>
                                                  </w:divBdr>
                                                  <w:divsChild>
                                                    <w:div w:id="508570246">
                                                      <w:marLeft w:val="0"/>
                                                      <w:marRight w:val="0"/>
                                                      <w:marTop w:val="0"/>
                                                      <w:marBottom w:val="0"/>
                                                      <w:divBdr>
                                                        <w:top w:val="none" w:sz="0" w:space="0" w:color="auto"/>
                                                        <w:left w:val="none" w:sz="0" w:space="0" w:color="auto"/>
                                                        <w:bottom w:val="none" w:sz="0" w:space="0" w:color="auto"/>
                                                        <w:right w:val="none" w:sz="0" w:space="0" w:color="auto"/>
                                                      </w:divBdr>
                                                      <w:divsChild>
                                                        <w:div w:id="604848119">
                                                          <w:marLeft w:val="0"/>
                                                          <w:marRight w:val="0"/>
                                                          <w:marTop w:val="0"/>
                                                          <w:marBottom w:val="0"/>
                                                          <w:divBdr>
                                                            <w:top w:val="none" w:sz="0" w:space="0" w:color="auto"/>
                                                            <w:left w:val="none" w:sz="0" w:space="0" w:color="auto"/>
                                                            <w:bottom w:val="none" w:sz="0" w:space="0" w:color="auto"/>
                                                            <w:right w:val="none" w:sz="0" w:space="0" w:color="auto"/>
                                                          </w:divBdr>
                                                          <w:divsChild>
                                                            <w:div w:id="1080256907">
                                                              <w:marLeft w:val="0"/>
                                                              <w:marRight w:val="0"/>
                                                              <w:marTop w:val="0"/>
                                                              <w:marBottom w:val="0"/>
                                                              <w:divBdr>
                                                                <w:top w:val="none" w:sz="0" w:space="0" w:color="auto"/>
                                                                <w:left w:val="none" w:sz="0" w:space="0" w:color="auto"/>
                                                                <w:bottom w:val="none" w:sz="0" w:space="0" w:color="auto"/>
                                                                <w:right w:val="none" w:sz="0" w:space="0" w:color="auto"/>
                                                              </w:divBdr>
                                                              <w:divsChild>
                                                                <w:div w:id="9487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6570">
                                                          <w:marLeft w:val="0"/>
                                                          <w:marRight w:val="0"/>
                                                          <w:marTop w:val="0"/>
                                                          <w:marBottom w:val="0"/>
                                                          <w:divBdr>
                                                            <w:top w:val="none" w:sz="0" w:space="0" w:color="auto"/>
                                                            <w:left w:val="none" w:sz="0" w:space="0" w:color="auto"/>
                                                            <w:bottom w:val="none" w:sz="0" w:space="0" w:color="auto"/>
                                                            <w:right w:val="none" w:sz="0" w:space="0" w:color="auto"/>
                                                          </w:divBdr>
                                                          <w:divsChild>
                                                            <w:div w:id="1821652480">
                                                              <w:marLeft w:val="0"/>
                                                              <w:marRight w:val="0"/>
                                                              <w:marTop w:val="0"/>
                                                              <w:marBottom w:val="0"/>
                                                              <w:divBdr>
                                                                <w:top w:val="none" w:sz="0" w:space="0" w:color="auto"/>
                                                                <w:left w:val="none" w:sz="0" w:space="0" w:color="auto"/>
                                                                <w:bottom w:val="none" w:sz="0" w:space="0" w:color="auto"/>
                                                                <w:right w:val="none" w:sz="0" w:space="0" w:color="auto"/>
                                                              </w:divBdr>
                                                              <w:divsChild>
                                                                <w:div w:id="1290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338608">
      <w:bodyDiv w:val="1"/>
      <w:marLeft w:val="0"/>
      <w:marRight w:val="0"/>
      <w:marTop w:val="0"/>
      <w:marBottom w:val="0"/>
      <w:divBdr>
        <w:top w:val="none" w:sz="0" w:space="0" w:color="auto"/>
        <w:left w:val="none" w:sz="0" w:space="0" w:color="auto"/>
        <w:bottom w:val="none" w:sz="0" w:space="0" w:color="auto"/>
        <w:right w:val="none" w:sz="0" w:space="0" w:color="auto"/>
      </w:divBdr>
      <w:divsChild>
        <w:div w:id="642271250">
          <w:marLeft w:val="0"/>
          <w:marRight w:val="0"/>
          <w:marTop w:val="0"/>
          <w:marBottom w:val="0"/>
          <w:divBdr>
            <w:top w:val="none" w:sz="0" w:space="0" w:color="auto"/>
            <w:left w:val="none" w:sz="0" w:space="0" w:color="auto"/>
            <w:bottom w:val="none" w:sz="0" w:space="0" w:color="auto"/>
            <w:right w:val="none" w:sz="0" w:space="0" w:color="auto"/>
          </w:divBdr>
          <w:divsChild>
            <w:div w:id="257256583">
              <w:marLeft w:val="0"/>
              <w:marRight w:val="0"/>
              <w:marTop w:val="0"/>
              <w:marBottom w:val="0"/>
              <w:divBdr>
                <w:top w:val="none" w:sz="0" w:space="0" w:color="auto"/>
                <w:left w:val="none" w:sz="0" w:space="0" w:color="auto"/>
                <w:bottom w:val="none" w:sz="0" w:space="0" w:color="auto"/>
                <w:right w:val="none" w:sz="0" w:space="0" w:color="auto"/>
              </w:divBdr>
              <w:divsChild>
                <w:div w:id="1914658106">
                  <w:marLeft w:val="0"/>
                  <w:marRight w:val="0"/>
                  <w:marTop w:val="0"/>
                  <w:marBottom w:val="0"/>
                  <w:divBdr>
                    <w:top w:val="none" w:sz="0" w:space="0" w:color="auto"/>
                    <w:left w:val="none" w:sz="0" w:space="0" w:color="auto"/>
                    <w:bottom w:val="none" w:sz="0" w:space="0" w:color="auto"/>
                    <w:right w:val="none" w:sz="0" w:space="0" w:color="auto"/>
                  </w:divBdr>
                  <w:divsChild>
                    <w:div w:id="1970620838">
                      <w:marLeft w:val="0"/>
                      <w:marRight w:val="0"/>
                      <w:marTop w:val="0"/>
                      <w:marBottom w:val="0"/>
                      <w:divBdr>
                        <w:top w:val="none" w:sz="0" w:space="0" w:color="auto"/>
                        <w:left w:val="none" w:sz="0" w:space="0" w:color="auto"/>
                        <w:bottom w:val="none" w:sz="0" w:space="0" w:color="auto"/>
                        <w:right w:val="none" w:sz="0" w:space="0" w:color="auto"/>
                      </w:divBdr>
                      <w:divsChild>
                        <w:div w:id="2107772001">
                          <w:marLeft w:val="0"/>
                          <w:marRight w:val="0"/>
                          <w:marTop w:val="0"/>
                          <w:marBottom w:val="0"/>
                          <w:divBdr>
                            <w:top w:val="none" w:sz="0" w:space="0" w:color="auto"/>
                            <w:left w:val="none" w:sz="0" w:space="0" w:color="auto"/>
                            <w:bottom w:val="none" w:sz="0" w:space="0" w:color="auto"/>
                            <w:right w:val="none" w:sz="0" w:space="0" w:color="auto"/>
                          </w:divBdr>
                          <w:divsChild>
                            <w:div w:id="757558593">
                              <w:marLeft w:val="0"/>
                              <w:marRight w:val="0"/>
                              <w:marTop w:val="0"/>
                              <w:marBottom w:val="0"/>
                              <w:divBdr>
                                <w:top w:val="none" w:sz="0" w:space="0" w:color="auto"/>
                                <w:left w:val="none" w:sz="0" w:space="0" w:color="auto"/>
                                <w:bottom w:val="none" w:sz="0" w:space="0" w:color="auto"/>
                                <w:right w:val="none" w:sz="0" w:space="0" w:color="auto"/>
                              </w:divBdr>
                              <w:divsChild>
                                <w:div w:id="1078986567">
                                  <w:marLeft w:val="0"/>
                                  <w:marRight w:val="0"/>
                                  <w:marTop w:val="0"/>
                                  <w:marBottom w:val="0"/>
                                  <w:divBdr>
                                    <w:top w:val="none" w:sz="0" w:space="0" w:color="auto"/>
                                    <w:left w:val="none" w:sz="0" w:space="0" w:color="auto"/>
                                    <w:bottom w:val="none" w:sz="0" w:space="0" w:color="auto"/>
                                    <w:right w:val="none" w:sz="0" w:space="0" w:color="auto"/>
                                  </w:divBdr>
                                  <w:divsChild>
                                    <w:div w:id="2077975774">
                                      <w:marLeft w:val="0"/>
                                      <w:marRight w:val="0"/>
                                      <w:marTop w:val="0"/>
                                      <w:marBottom w:val="0"/>
                                      <w:divBdr>
                                        <w:top w:val="none" w:sz="0" w:space="0" w:color="auto"/>
                                        <w:left w:val="none" w:sz="0" w:space="0" w:color="auto"/>
                                        <w:bottom w:val="none" w:sz="0" w:space="0" w:color="auto"/>
                                        <w:right w:val="none" w:sz="0" w:space="0" w:color="auto"/>
                                      </w:divBdr>
                                      <w:divsChild>
                                        <w:div w:id="1226337484">
                                          <w:marLeft w:val="0"/>
                                          <w:marRight w:val="0"/>
                                          <w:marTop w:val="0"/>
                                          <w:marBottom w:val="0"/>
                                          <w:divBdr>
                                            <w:top w:val="none" w:sz="0" w:space="0" w:color="auto"/>
                                            <w:left w:val="none" w:sz="0" w:space="0" w:color="auto"/>
                                            <w:bottom w:val="none" w:sz="0" w:space="0" w:color="auto"/>
                                            <w:right w:val="none" w:sz="0" w:space="0" w:color="auto"/>
                                          </w:divBdr>
                                          <w:divsChild>
                                            <w:div w:id="427622695">
                                              <w:marLeft w:val="0"/>
                                              <w:marRight w:val="0"/>
                                              <w:marTop w:val="0"/>
                                              <w:marBottom w:val="0"/>
                                              <w:divBdr>
                                                <w:top w:val="none" w:sz="0" w:space="0" w:color="auto"/>
                                                <w:left w:val="none" w:sz="0" w:space="0" w:color="auto"/>
                                                <w:bottom w:val="none" w:sz="0" w:space="0" w:color="auto"/>
                                                <w:right w:val="none" w:sz="0" w:space="0" w:color="auto"/>
                                              </w:divBdr>
                                              <w:divsChild>
                                                <w:div w:id="169416046">
                                                  <w:marLeft w:val="0"/>
                                                  <w:marRight w:val="0"/>
                                                  <w:marTop w:val="0"/>
                                                  <w:marBottom w:val="0"/>
                                                  <w:divBdr>
                                                    <w:top w:val="none" w:sz="0" w:space="0" w:color="auto"/>
                                                    <w:left w:val="none" w:sz="0" w:space="0" w:color="auto"/>
                                                    <w:bottom w:val="none" w:sz="0" w:space="0" w:color="auto"/>
                                                    <w:right w:val="none" w:sz="0" w:space="0" w:color="auto"/>
                                                  </w:divBdr>
                                                  <w:divsChild>
                                                    <w:div w:id="1934820613">
                                                      <w:marLeft w:val="0"/>
                                                      <w:marRight w:val="0"/>
                                                      <w:marTop w:val="0"/>
                                                      <w:marBottom w:val="0"/>
                                                      <w:divBdr>
                                                        <w:top w:val="none" w:sz="0" w:space="0" w:color="auto"/>
                                                        <w:left w:val="none" w:sz="0" w:space="0" w:color="auto"/>
                                                        <w:bottom w:val="none" w:sz="0" w:space="0" w:color="auto"/>
                                                        <w:right w:val="none" w:sz="0" w:space="0" w:color="auto"/>
                                                      </w:divBdr>
                                                      <w:divsChild>
                                                        <w:div w:id="1091045730">
                                                          <w:marLeft w:val="0"/>
                                                          <w:marRight w:val="0"/>
                                                          <w:marTop w:val="0"/>
                                                          <w:marBottom w:val="0"/>
                                                          <w:divBdr>
                                                            <w:top w:val="none" w:sz="0" w:space="0" w:color="auto"/>
                                                            <w:left w:val="none" w:sz="0" w:space="0" w:color="auto"/>
                                                            <w:bottom w:val="none" w:sz="0" w:space="0" w:color="auto"/>
                                                            <w:right w:val="none" w:sz="0" w:space="0" w:color="auto"/>
                                                          </w:divBdr>
                                                          <w:divsChild>
                                                            <w:div w:id="597754692">
                                                              <w:marLeft w:val="0"/>
                                                              <w:marRight w:val="0"/>
                                                              <w:marTop w:val="0"/>
                                                              <w:marBottom w:val="0"/>
                                                              <w:divBdr>
                                                                <w:top w:val="none" w:sz="0" w:space="0" w:color="auto"/>
                                                                <w:left w:val="none" w:sz="0" w:space="0" w:color="auto"/>
                                                                <w:bottom w:val="none" w:sz="0" w:space="0" w:color="auto"/>
                                                                <w:right w:val="none" w:sz="0" w:space="0" w:color="auto"/>
                                                              </w:divBdr>
                                                              <w:divsChild>
                                                                <w:div w:id="279075544">
                                                                  <w:marLeft w:val="0"/>
                                                                  <w:marRight w:val="0"/>
                                                                  <w:marTop w:val="0"/>
                                                                  <w:marBottom w:val="0"/>
                                                                  <w:divBdr>
                                                                    <w:top w:val="none" w:sz="0" w:space="0" w:color="auto"/>
                                                                    <w:left w:val="none" w:sz="0" w:space="0" w:color="auto"/>
                                                                    <w:bottom w:val="none" w:sz="0" w:space="0" w:color="auto"/>
                                                                    <w:right w:val="none" w:sz="0" w:space="0" w:color="auto"/>
                                                                  </w:divBdr>
                                                                  <w:divsChild>
                                                                    <w:div w:id="1915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knowsleyinfo.co.uk/categories/knowsley-local-offer-special-educational-needs-and-disabil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gov.uk/government/uploads/system/uploads/attachment_data/file/497253/Mental-capacity-act-code-of-practice.pdf" TargetMode="External"/><Relationship Id="rId2" Type="http://schemas.openxmlformats.org/officeDocument/2006/relationships/customXml" Target="../customXml/item2.xml"/><Relationship Id="rId16" Type="http://schemas.openxmlformats.org/officeDocument/2006/relationships/hyperlink" Target="https://www.knowsleyinfo.co.uk/categories/gloss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knowsleyinfo.co.uk/categories/glossary" TargetMode="External"/><Relationship Id="rId10" Type="http://schemas.openxmlformats.org/officeDocument/2006/relationships/footnotes" Target="footnotes.xml"/><Relationship Id="rId19" Type="http://schemas.openxmlformats.org/officeDocument/2006/relationships/hyperlink" Target="http://www.knowsleyinfo.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7D63C5767564C9CEE30821CB6B6C7" ma:contentTypeVersion="0" ma:contentTypeDescription="Create a new document." ma:contentTypeScope="" ma:versionID="78807332eff2c5d2c443e19ad6094b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802364A-D506-44B4-9F0C-E4DC6C816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779229-AFB6-4B9C-9402-5ADD14015F5A}">
  <ds:schemaRefs>
    <ds:schemaRef ds:uri="http://schemas.microsoft.com/office/2006/metadata/properties"/>
  </ds:schemaRefs>
</ds:datastoreItem>
</file>

<file path=customXml/itemProps3.xml><?xml version="1.0" encoding="utf-8"?>
<ds:datastoreItem xmlns:ds="http://schemas.openxmlformats.org/officeDocument/2006/customXml" ds:itemID="{29D79D31-83DB-4B42-829F-023093393163}">
  <ds:schemaRefs>
    <ds:schemaRef ds:uri="http://schemas.microsoft.com/sharepoint/v3/contenttype/forms"/>
  </ds:schemaRefs>
</ds:datastoreItem>
</file>

<file path=customXml/itemProps4.xml><?xml version="1.0" encoding="utf-8"?>
<ds:datastoreItem xmlns:ds="http://schemas.openxmlformats.org/officeDocument/2006/customXml" ds:itemID="{7E12F76B-C77F-44B8-9FC0-8AF00267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dc:creator>
  <cp:lastModifiedBy>Waite, Joyce</cp:lastModifiedBy>
  <cp:revision>2</cp:revision>
  <cp:lastPrinted>2018-03-06T15:57:00Z</cp:lastPrinted>
  <dcterms:created xsi:type="dcterms:W3CDTF">2018-05-30T08:28:00Z</dcterms:created>
  <dcterms:modified xsi:type="dcterms:W3CDTF">2018-05-30T08:28:00Z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0x010100EF77D63C5767564C9CEE30821CB6B6C7</vt:lpwstr>
  </property>
</Properties>
</file>