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F6945" w14:textId="77777777" w:rsidR="007151E8" w:rsidRPr="000C470F" w:rsidRDefault="007151E8" w:rsidP="007151E8">
      <w:pPr>
        <w:pStyle w:val="Default"/>
        <w:rPr>
          <w:rFonts w:ascii="Arial" w:hAnsi="Arial" w:cs="Arial"/>
          <w:b/>
          <w:bCs/>
          <w:color w:val="auto"/>
        </w:rPr>
      </w:pPr>
    </w:p>
    <w:p w14:paraId="70C6553A" w14:textId="77777777" w:rsidR="007151E8" w:rsidRPr="000C470F" w:rsidRDefault="007151E8" w:rsidP="007151E8">
      <w:pPr>
        <w:pStyle w:val="Default"/>
        <w:rPr>
          <w:rFonts w:ascii="Arial" w:hAnsi="Arial" w:cs="Arial"/>
          <w:b/>
          <w:bCs/>
          <w:color w:val="auto"/>
        </w:rPr>
      </w:pPr>
    </w:p>
    <w:p w14:paraId="03C0981F" w14:textId="77777777" w:rsidR="007151E8" w:rsidRPr="000C470F" w:rsidRDefault="005421C2" w:rsidP="007151E8">
      <w:pPr>
        <w:pStyle w:val="Default"/>
        <w:rPr>
          <w:rFonts w:ascii="Arial" w:hAnsi="Arial" w:cs="Arial"/>
          <w:b/>
          <w:bCs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38082" wp14:editId="7365E7B8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4960620" cy="1356360"/>
                <wp:effectExtent l="0" t="0" r="11430" b="1524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0620" cy="135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6C15A7" w14:textId="77777777" w:rsidR="005421C2" w:rsidRDefault="005421C2" w:rsidP="005421C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Special Educational Needs (SEN) Support </w:t>
                            </w:r>
                          </w:p>
                          <w:p w14:paraId="298764BC" w14:textId="77777777" w:rsidR="005421C2" w:rsidRPr="00BF019A" w:rsidRDefault="005421C2" w:rsidP="005421C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in school.</w:t>
                            </w:r>
                          </w:p>
                          <w:p w14:paraId="4A305B8F" w14:textId="77777777" w:rsidR="005421C2" w:rsidRPr="00BF019A" w:rsidRDefault="005421C2" w:rsidP="005421C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3C355FEE" w14:textId="77777777" w:rsidR="005421C2" w:rsidRPr="00BF019A" w:rsidRDefault="005421C2" w:rsidP="005421C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BF019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Information for parents, carers and their families.</w:t>
                            </w:r>
                          </w:p>
                          <w:p w14:paraId="66AE0546" w14:textId="77777777" w:rsidR="005421C2" w:rsidRDefault="005421C2" w:rsidP="005421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38082" id="AutoShape 2" o:spid="_x0000_s1026" style="position:absolute;margin-left:-9pt;margin-top:.3pt;width:390.6pt;height:10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" fillcolor="#d99594 [1941]">
                <v:textbox>
                  <w:txbxContent>
                    <w:p w14:paraId="0C6C15A7" w14:textId="77777777" w:rsidR="005421C2" w:rsidRDefault="005421C2" w:rsidP="005421C2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Special Educational Needs (SEN) Support </w:t>
                      </w:r>
                    </w:p>
                    <w:p w14:paraId="298764BC" w14:textId="77777777" w:rsidR="005421C2" w:rsidRPr="00BF019A" w:rsidRDefault="005421C2" w:rsidP="005421C2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in school.</w:t>
                      </w:r>
                    </w:p>
                    <w:p w14:paraId="4A305B8F" w14:textId="77777777" w:rsidR="005421C2" w:rsidRPr="00BF019A" w:rsidRDefault="005421C2" w:rsidP="005421C2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</w:p>
                    <w:p w14:paraId="3C355FEE" w14:textId="77777777" w:rsidR="005421C2" w:rsidRPr="00BF019A" w:rsidRDefault="005421C2" w:rsidP="005421C2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BF019A"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Information for parents, carers and their families.</w:t>
                      </w:r>
                    </w:p>
                    <w:p w14:paraId="66AE0546" w14:textId="77777777" w:rsidR="005421C2" w:rsidRDefault="005421C2" w:rsidP="005421C2"/>
                  </w:txbxContent>
                </v:textbox>
              </v:roundrect>
            </w:pict>
          </mc:Fallback>
        </mc:AlternateContent>
      </w:r>
      <w:r w:rsidR="00625DF3" w:rsidRPr="000C470F">
        <w:rPr>
          <w:rFonts w:ascii="Arial" w:hAnsi="Arial" w:cs="Arial"/>
          <w:b/>
          <w:bCs/>
          <w:color w:val="auto"/>
        </w:rPr>
        <w:t xml:space="preserve">                                                                                          </w:t>
      </w:r>
    </w:p>
    <w:p w14:paraId="0E988F18" w14:textId="1FDBFB01" w:rsidR="007151E8" w:rsidRPr="000C470F" w:rsidRDefault="005421C2" w:rsidP="007151E8">
      <w:pPr>
        <w:pStyle w:val="Default"/>
        <w:rPr>
          <w:rFonts w:ascii="Arial" w:hAnsi="Arial" w:cs="Arial"/>
          <w:b/>
          <w:bCs/>
          <w:color w:val="auto"/>
        </w:rPr>
      </w:pPr>
      <w:r w:rsidRPr="000C470F">
        <w:rPr>
          <w:rFonts w:ascii="Arial" w:hAnsi="Arial" w:cs="Arial"/>
          <w:b/>
          <w:bCs/>
          <w:noProof/>
          <w:color w:val="auto"/>
        </w:rPr>
        <w:drawing>
          <wp:anchor distT="0" distB="0" distL="114300" distR="114300" simplePos="0" relativeHeight="251661312" behindDoc="1" locked="0" layoutInCell="1" allowOverlap="1" wp14:anchorId="27777EA6" wp14:editId="14A104CF">
            <wp:simplePos x="0" y="0"/>
            <wp:positionH relativeFrom="column">
              <wp:posOffset>4940300</wp:posOffset>
            </wp:positionH>
            <wp:positionV relativeFrom="paragraph">
              <wp:posOffset>142875</wp:posOffset>
            </wp:positionV>
            <wp:extent cx="1017905" cy="815975"/>
            <wp:effectExtent l="0" t="0" r="0" b="0"/>
            <wp:wrapNone/>
            <wp:docPr id="9" name="Picture 2" descr="Knowsle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5C1">
        <w:rPr>
          <w:rFonts w:ascii="Arial" w:hAnsi="Arial" w:cs="Arial"/>
          <w:b/>
          <w:bCs/>
          <w:noProof/>
          <w:color w:val="auto"/>
        </w:rPr>
        <w:t>Knowsl</w:t>
      </w:r>
    </w:p>
    <w:p w14:paraId="0DB6372E" w14:textId="77777777" w:rsidR="00625DF3" w:rsidRPr="000C470F" w:rsidRDefault="00625DF3" w:rsidP="007151E8">
      <w:pPr>
        <w:pStyle w:val="Default"/>
        <w:rPr>
          <w:rFonts w:ascii="Arial" w:hAnsi="Arial" w:cs="Arial"/>
          <w:b/>
          <w:bCs/>
          <w:color w:val="auto"/>
        </w:rPr>
      </w:pPr>
    </w:p>
    <w:p w14:paraId="226FA0AD" w14:textId="77777777" w:rsidR="00625DF3" w:rsidRDefault="00625DF3" w:rsidP="007151E8">
      <w:pPr>
        <w:pStyle w:val="Default"/>
        <w:rPr>
          <w:rFonts w:ascii="Arial" w:hAnsi="Arial" w:cs="Arial"/>
          <w:b/>
          <w:bCs/>
          <w:color w:val="auto"/>
        </w:rPr>
      </w:pPr>
    </w:p>
    <w:p w14:paraId="2F73D2D5" w14:textId="77777777" w:rsidR="005421C2" w:rsidRDefault="005421C2" w:rsidP="007151E8">
      <w:pPr>
        <w:pStyle w:val="Default"/>
        <w:rPr>
          <w:rFonts w:ascii="Arial" w:hAnsi="Arial" w:cs="Arial"/>
          <w:b/>
          <w:bCs/>
          <w:color w:val="auto"/>
        </w:rPr>
      </w:pPr>
    </w:p>
    <w:p w14:paraId="096C01E2" w14:textId="77777777" w:rsidR="005421C2" w:rsidRDefault="005421C2" w:rsidP="007151E8">
      <w:pPr>
        <w:pStyle w:val="Default"/>
        <w:rPr>
          <w:rFonts w:ascii="Arial" w:hAnsi="Arial" w:cs="Arial"/>
          <w:b/>
          <w:bCs/>
          <w:color w:val="auto"/>
        </w:rPr>
      </w:pPr>
    </w:p>
    <w:p w14:paraId="0F91000A" w14:textId="77777777" w:rsidR="005421C2" w:rsidRPr="000C470F" w:rsidRDefault="005421C2" w:rsidP="007151E8">
      <w:pPr>
        <w:pStyle w:val="Default"/>
        <w:rPr>
          <w:rFonts w:ascii="Arial" w:hAnsi="Arial" w:cs="Arial"/>
          <w:b/>
          <w:bCs/>
          <w:color w:val="auto"/>
        </w:rPr>
      </w:pPr>
    </w:p>
    <w:p w14:paraId="48BB374E" w14:textId="77777777" w:rsidR="00625DF3" w:rsidRPr="000C470F" w:rsidRDefault="00625DF3" w:rsidP="007151E8">
      <w:pPr>
        <w:pStyle w:val="Default"/>
        <w:rPr>
          <w:rFonts w:ascii="Arial" w:hAnsi="Arial" w:cs="Arial"/>
          <w:b/>
          <w:bCs/>
          <w:color w:val="auto"/>
        </w:rPr>
      </w:pPr>
    </w:p>
    <w:p w14:paraId="5145839A" w14:textId="77777777" w:rsidR="00625DF3" w:rsidRPr="000C470F" w:rsidRDefault="00625DF3" w:rsidP="007151E8">
      <w:pPr>
        <w:pStyle w:val="Default"/>
        <w:rPr>
          <w:rFonts w:ascii="Arial" w:hAnsi="Arial" w:cs="Arial"/>
          <w:b/>
          <w:bCs/>
          <w:color w:val="auto"/>
        </w:rPr>
      </w:pPr>
    </w:p>
    <w:tbl>
      <w:tblPr>
        <w:tblStyle w:val="TableGrid"/>
        <w:tblW w:w="0" w:type="auto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242"/>
      </w:tblGrid>
      <w:tr w:rsidR="00625DF3" w:rsidRPr="000C470F" w14:paraId="2A88A681" w14:textId="77777777" w:rsidTr="00625DF3">
        <w:tc>
          <w:tcPr>
            <w:tcW w:w="9242" w:type="dxa"/>
            <w:shd w:val="clear" w:color="auto" w:fill="E5B8B7" w:themeFill="accent2" w:themeFillTint="66"/>
          </w:tcPr>
          <w:p w14:paraId="72D683BC" w14:textId="77777777" w:rsidR="00625DF3" w:rsidRPr="000C470F" w:rsidRDefault="007E7846" w:rsidP="00625DF3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SEN Support in mainstream schools</w:t>
            </w:r>
            <w:r w:rsidR="002F6D7E">
              <w:rPr>
                <w:rFonts w:ascii="Arial" w:hAnsi="Arial" w:cs="Arial"/>
                <w:b/>
                <w:bCs/>
                <w:color w:val="auto"/>
              </w:rPr>
              <w:t>.</w:t>
            </w:r>
            <w:r w:rsidR="00625DF3" w:rsidRPr="000C470F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</w:tc>
      </w:tr>
    </w:tbl>
    <w:p w14:paraId="57686938" w14:textId="77777777" w:rsidR="000C470F" w:rsidRDefault="000C470F" w:rsidP="000C470F">
      <w:pPr>
        <w:pStyle w:val="Default"/>
        <w:rPr>
          <w:rFonts w:ascii="Arial" w:hAnsi="Arial" w:cs="Arial"/>
          <w:b/>
        </w:rPr>
      </w:pPr>
    </w:p>
    <w:p w14:paraId="29B7CEA2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This information is about the support that mainstream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schools should provide for children with Special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Educational Needs and/or disabilities (SEND).</w:t>
      </w:r>
    </w:p>
    <w:p w14:paraId="0B7ED666" w14:textId="77777777" w:rsidR="007E7846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F3CDB7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The SEND Code of Practice says all schools must:</w:t>
      </w:r>
    </w:p>
    <w:p w14:paraId="7327A3F8" w14:textId="77777777" w:rsidR="007E7846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CA4DAA" w14:textId="77777777" w:rsidR="006452BE" w:rsidRPr="007E7846" w:rsidRDefault="006452BE" w:rsidP="007E784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use their best endeavours to make sure that a child with SEN</w:t>
      </w:r>
    </w:p>
    <w:p w14:paraId="3612543E" w14:textId="77777777" w:rsidR="006452BE" w:rsidRPr="007E7846" w:rsidRDefault="006452BE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gets the support they need – this means doing everything they</w:t>
      </w:r>
    </w:p>
    <w:p w14:paraId="78368E0F" w14:textId="77777777" w:rsidR="006452BE" w:rsidRDefault="006452BE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E7846">
        <w:rPr>
          <w:rFonts w:ascii="Arial" w:hAnsi="Arial" w:cs="Arial"/>
          <w:color w:val="000000"/>
          <w:sz w:val="24"/>
          <w:szCs w:val="24"/>
        </w:rPr>
        <w:t>can to</w:t>
      </w:r>
      <w:proofErr w:type="gramEnd"/>
      <w:r w:rsidRPr="007E7846">
        <w:rPr>
          <w:rFonts w:ascii="Arial" w:hAnsi="Arial" w:cs="Arial"/>
          <w:color w:val="000000"/>
          <w:sz w:val="24"/>
          <w:szCs w:val="24"/>
        </w:rPr>
        <w:t xml:space="preserve"> meet children and young people’s SEN</w:t>
      </w:r>
    </w:p>
    <w:p w14:paraId="5FF4D6D9" w14:textId="77777777" w:rsidR="007E7846" w:rsidRPr="007E7846" w:rsidRDefault="007E7846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EE33758" w14:textId="77777777" w:rsidR="006452BE" w:rsidRPr="007E7846" w:rsidRDefault="006452BE" w:rsidP="007E784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ensure that children and young people with SEN engage in the</w:t>
      </w:r>
    </w:p>
    <w:p w14:paraId="7DCF161D" w14:textId="77777777" w:rsidR="006452BE" w:rsidRDefault="006452BE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activities of the school alongside pupils who do not have SEN</w:t>
      </w:r>
    </w:p>
    <w:p w14:paraId="0C904D00" w14:textId="77777777" w:rsidR="007E7846" w:rsidRPr="007E7846" w:rsidRDefault="007E7846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E6B339" w14:textId="77777777" w:rsidR="006452BE" w:rsidRPr="007E7846" w:rsidRDefault="006452BE" w:rsidP="007E784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designate a teacher to be responsible for day to day oversight</w:t>
      </w:r>
    </w:p>
    <w:p w14:paraId="2B764A5B" w14:textId="77777777" w:rsidR="006452BE" w:rsidRPr="007E7846" w:rsidRDefault="006452BE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of the provision for children and young people with SEN. This</w:t>
      </w:r>
    </w:p>
    <w:p w14:paraId="740F44D2" w14:textId="77777777" w:rsidR="006452BE" w:rsidRDefault="006452BE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person is usually known as the SEN co-ordinator, or SENCO.</w:t>
      </w:r>
    </w:p>
    <w:p w14:paraId="08D01C3C" w14:textId="77777777" w:rsidR="007E7846" w:rsidRPr="007E7846" w:rsidRDefault="007E7846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D7EBA9" w14:textId="77777777" w:rsidR="006452BE" w:rsidRPr="007E7846" w:rsidRDefault="006452BE" w:rsidP="007E784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inform parents when they are making special educational</w:t>
      </w:r>
    </w:p>
    <w:p w14:paraId="20787F46" w14:textId="77777777" w:rsidR="006452BE" w:rsidRDefault="006452BE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provision for a child</w:t>
      </w:r>
    </w:p>
    <w:p w14:paraId="49B761D8" w14:textId="77777777" w:rsidR="007E7846" w:rsidRPr="007E7846" w:rsidRDefault="007E7846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3164E7" w14:textId="77777777" w:rsidR="006452BE" w:rsidRPr="007E7846" w:rsidRDefault="006452BE" w:rsidP="007E784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publish an SEN information report and their arrangements for</w:t>
      </w:r>
    </w:p>
    <w:p w14:paraId="50F8A5B1" w14:textId="77777777" w:rsidR="006452BE" w:rsidRPr="007E7846" w:rsidRDefault="006452BE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the admission of disabled children, the steps being taken to</w:t>
      </w:r>
    </w:p>
    <w:p w14:paraId="6DF964D8" w14:textId="77777777" w:rsidR="006452BE" w:rsidRPr="007E7846" w:rsidRDefault="006452BE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prevent disabled children from being treated less favourably</w:t>
      </w:r>
    </w:p>
    <w:p w14:paraId="139EA1BE" w14:textId="77777777" w:rsidR="006452BE" w:rsidRPr="007E7846" w:rsidRDefault="006452BE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than others, the facilities provided to enable access to the</w:t>
      </w:r>
    </w:p>
    <w:p w14:paraId="47AF9F75" w14:textId="77777777" w:rsidR="006452BE" w:rsidRPr="007E7846" w:rsidRDefault="006452BE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school for disabled children and their accessibility plan showing</w:t>
      </w:r>
    </w:p>
    <w:p w14:paraId="37853681" w14:textId="77777777" w:rsidR="006452BE" w:rsidRPr="007E7846" w:rsidRDefault="006452BE" w:rsidP="007E784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how they plan to improve access progressively over time.</w:t>
      </w:r>
    </w:p>
    <w:p w14:paraId="0C88B507" w14:textId="30676CE4" w:rsidR="006452BE" w:rsidRPr="007E7846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tbl>
      <w:tblPr>
        <w:tblStyle w:val="TableGrid"/>
        <w:tblW w:w="0" w:type="auto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242"/>
      </w:tblGrid>
      <w:tr w:rsidR="007E7846" w:rsidRPr="007E7846" w14:paraId="4BBF74C1" w14:textId="77777777" w:rsidTr="007E7846">
        <w:tc>
          <w:tcPr>
            <w:tcW w:w="9242" w:type="dxa"/>
            <w:shd w:val="clear" w:color="auto" w:fill="E5B8B7" w:themeFill="accent2" w:themeFillTint="66"/>
          </w:tcPr>
          <w:p w14:paraId="73958FED" w14:textId="77777777" w:rsidR="007E7846" w:rsidRPr="00CE1EFC" w:rsidRDefault="002F6D7E" w:rsidP="007E78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is SEN S</w:t>
            </w:r>
            <w:r w:rsidR="007E7846" w:rsidRPr="00CE1EFC">
              <w:rPr>
                <w:rFonts w:ascii="Arial" w:hAnsi="Arial" w:cs="Arial"/>
                <w:b/>
                <w:color w:val="000000"/>
                <w:sz w:val="24"/>
                <w:szCs w:val="24"/>
              </w:rPr>
              <w:t>upport?</w:t>
            </w:r>
          </w:p>
        </w:tc>
      </w:tr>
    </w:tbl>
    <w:p w14:paraId="0AEEDB1F" w14:textId="77777777" w:rsidR="007E7846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858E0EC" w14:textId="77777777" w:rsidR="007E7846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Every child with a special educational need, who requires provision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which is</w:t>
      </w:r>
    </w:p>
    <w:p w14:paraId="54B97B1A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additional to or different from the support generally given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 xml:space="preserve">to other children of the same age, should have SEN </w:t>
      </w:r>
      <w:r w:rsidR="002F6D7E">
        <w:rPr>
          <w:rFonts w:ascii="Arial" w:hAnsi="Arial" w:cs="Arial"/>
          <w:color w:val="000000"/>
          <w:sz w:val="24"/>
          <w:szCs w:val="24"/>
        </w:rPr>
        <w:t>S</w:t>
      </w:r>
      <w:r w:rsidRPr="007E7846">
        <w:rPr>
          <w:rFonts w:ascii="Arial" w:hAnsi="Arial" w:cs="Arial"/>
          <w:color w:val="000000"/>
          <w:sz w:val="24"/>
          <w:szCs w:val="24"/>
        </w:rPr>
        <w:t>upport.</w:t>
      </w:r>
    </w:p>
    <w:p w14:paraId="6AB46537" w14:textId="77777777" w:rsidR="007E7846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59BE7D7" w14:textId="77777777" w:rsidR="006452BE" w:rsidRDefault="002F6D7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purpose of SEN S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upport is to help children achieve the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outcomes or learning objectives set for them by the school.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Schools should involve parents and the child in this process.</w:t>
      </w:r>
    </w:p>
    <w:p w14:paraId="6919FC6B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F5827E" w14:textId="77777777" w:rsidR="007E7846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99BEBA5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AC0AE8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2B4AC2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3DFE4A5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5364A2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From September 2015 the terms “School Action” and “School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 xml:space="preserve">Action Plus” </w:t>
      </w:r>
      <w:r w:rsidR="007E7846">
        <w:rPr>
          <w:rFonts w:ascii="Arial" w:hAnsi="Arial" w:cs="Arial"/>
          <w:color w:val="000000"/>
          <w:sz w:val="24"/>
          <w:szCs w:val="24"/>
        </w:rPr>
        <w:t>were no longer used</w:t>
      </w:r>
      <w:r w:rsidRPr="007E7846">
        <w:rPr>
          <w:rFonts w:ascii="Arial" w:hAnsi="Arial" w:cs="Arial"/>
          <w:color w:val="000000"/>
          <w:sz w:val="24"/>
          <w:szCs w:val="24"/>
        </w:rPr>
        <w:t>. Instead the term “SEN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Support” will be used to describe pupils who require additional or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different provision.</w:t>
      </w:r>
    </w:p>
    <w:p w14:paraId="1D487AC3" w14:textId="77777777" w:rsidR="007E7846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09A5180" w14:textId="77777777" w:rsidR="006452BE" w:rsidRPr="007E7846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A child however that has previously been supported at “School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Action” or “School Action Plus” will not automatically move across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to the new SEN Support category. This would be the case if their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needs can be entirely met through what is normally available in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their particular setting. This does not necessarily reflect a change of</w:t>
      </w:r>
    </w:p>
    <w:p w14:paraId="3B3559FE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provision, rather a change of the way provision is now categorised.</w:t>
      </w:r>
    </w:p>
    <w:p w14:paraId="08CA2B7C" w14:textId="77777777" w:rsidR="007E7846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EF2FA8E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Every school must publish annually an SEN information report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about the SEN provision the school makes. You can find this on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the school’s website within the individual school’s entry or on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Knowsley</w:t>
      </w:r>
      <w:r w:rsidRPr="007E7846">
        <w:rPr>
          <w:rFonts w:ascii="Arial" w:hAnsi="Arial" w:cs="Arial"/>
          <w:color w:val="000000"/>
          <w:sz w:val="24"/>
          <w:szCs w:val="24"/>
        </w:rPr>
        <w:t>’s Local Offer website. You can also ask your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child’s teacher or the school’s Special Educational Needs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Co-ordinator (SENCO) for information on the SEN provision made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by the school.</w:t>
      </w:r>
    </w:p>
    <w:p w14:paraId="5A82F080" w14:textId="77777777" w:rsidR="007E7846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515350" w14:textId="0AC93E03" w:rsidR="006452BE" w:rsidRPr="007E7846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tbl>
      <w:tblPr>
        <w:tblStyle w:val="TableGrid"/>
        <w:tblW w:w="0" w:type="auto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242"/>
      </w:tblGrid>
      <w:tr w:rsidR="007E7846" w:rsidRPr="007E7846" w14:paraId="271FECF9" w14:textId="77777777" w:rsidTr="007E7846">
        <w:tc>
          <w:tcPr>
            <w:tcW w:w="9242" w:type="dxa"/>
            <w:shd w:val="clear" w:color="auto" w:fill="E5B8B7" w:themeFill="accent2" w:themeFillTint="66"/>
          </w:tcPr>
          <w:p w14:paraId="06F604B9" w14:textId="77777777" w:rsidR="007E7846" w:rsidRPr="00CE1EFC" w:rsidRDefault="002F6D7E" w:rsidP="007E78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Who decides what SEN S</w:t>
            </w:r>
            <w:r w:rsidR="007E7846" w:rsidRPr="00CE1EFC">
              <w:rPr>
                <w:rFonts w:ascii="Arial" w:hAnsi="Arial" w:cs="Arial"/>
                <w:b/>
                <w:color w:val="000000"/>
                <w:sz w:val="24"/>
                <w:szCs w:val="24"/>
              </w:rPr>
              <w:t>upport my child has?</w:t>
            </w:r>
          </w:p>
        </w:tc>
      </w:tr>
    </w:tbl>
    <w:p w14:paraId="0ED2D60A" w14:textId="77777777" w:rsidR="007E7846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969FF58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The SEND Code of Practice says:</w:t>
      </w:r>
    </w:p>
    <w:p w14:paraId="0275B847" w14:textId="77777777" w:rsidR="007E7846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92B1F15" w14:textId="77777777" w:rsidR="006452BE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Class and subject teachers, supported by the senior leadership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team, should make regular assessments of progress for all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pupils. These should seek to identify pupils making less than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expected progress given their age and individual circumstances.</w:t>
      </w:r>
      <w:r>
        <w:rPr>
          <w:rFonts w:ascii="Arial" w:hAnsi="Arial" w:cs="Arial"/>
          <w:color w:val="000000"/>
          <w:sz w:val="24"/>
          <w:szCs w:val="24"/>
        </w:rPr>
        <w:t>”</w:t>
      </w:r>
    </w:p>
    <w:p w14:paraId="065457AE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(6.17)</w:t>
      </w:r>
    </w:p>
    <w:p w14:paraId="6CB459BE" w14:textId="77777777" w:rsidR="007E7846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E3BC51" w14:textId="77777777" w:rsidR="006452BE" w:rsidRPr="007E7846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 xml:space="preserve">The school should then </w:t>
      </w:r>
      <w:r w:rsidR="002F6D7E">
        <w:rPr>
          <w:rFonts w:ascii="Arial" w:hAnsi="Arial" w:cs="Arial"/>
          <w:color w:val="000000"/>
          <w:sz w:val="24"/>
          <w:szCs w:val="24"/>
        </w:rPr>
        <w:t>decide if your child needs SEN S</w:t>
      </w:r>
      <w:r w:rsidRPr="007E7846">
        <w:rPr>
          <w:rFonts w:ascii="Arial" w:hAnsi="Arial" w:cs="Arial"/>
          <w:color w:val="000000"/>
          <w:sz w:val="24"/>
          <w:szCs w:val="24"/>
        </w:rPr>
        <w:t>upport.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The school should talk to you and your child about this. If a young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person is 16 or older the school should involve them directly.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Sometimes you may be the first to be aware that your child has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some special educational needs. If you think your child may need</w:t>
      </w:r>
    </w:p>
    <w:p w14:paraId="04BC57A8" w14:textId="77777777" w:rsidR="006452BE" w:rsidRDefault="002F6D7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 S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upport you should talk to your child’s teacher or to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SENCO.</w:t>
      </w:r>
    </w:p>
    <w:p w14:paraId="487B6E8B" w14:textId="77777777" w:rsidR="007E7846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4CB246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If you are not happy about the support your child has you can ask to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talk to the SENCO or headteacher.</w:t>
      </w:r>
    </w:p>
    <w:p w14:paraId="135FF0DD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2A8020F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263E6FE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DA18D8B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BFDD39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969160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B53D628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4BA4E9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302332C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71DF1F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98994AE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E19D10B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F757A2D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DCC864" w14:textId="77777777" w:rsidR="00C85C54" w:rsidRPr="007E7846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9009F6F" w14:textId="655CA662" w:rsidR="006452BE" w:rsidRPr="007E7846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tbl>
      <w:tblPr>
        <w:tblStyle w:val="TableGrid"/>
        <w:tblW w:w="0" w:type="auto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242"/>
      </w:tblGrid>
      <w:tr w:rsidR="007E7846" w:rsidRPr="007E7846" w14:paraId="3F94E2F6" w14:textId="77777777" w:rsidTr="007E7846">
        <w:tc>
          <w:tcPr>
            <w:tcW w:w="9242" w:type="dxa"/>
            <w:shd w:val="clear" w:color="auto" w:fill="E5B8B7" w:themeFill="accent2" w:themeFillTint="66"/>
          </w:tcPr>
          <w:p w14:paraId="37F14FF3" w14:textId="77777777" w:rsidR="007E7846" w:rsidRPr="00CE1EFC" w:rsidRDefault="007E7846" w:rsidP="007E78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E1EFC">
              <w:rPr>
                <w:rFonts w:ascii="Arial" w:hAnsi="Arial" w:cs="Arial"/>
                <w:b/>
                <w:color w:val="000000"/>
                <w:sz w:val="24"/>
                <w:szCs w:val="24"/>
              </w:rPr>
              <w:t>A Graduated Approach (four part cycle)</w:t>
            </w:r>
          </w:p>
        </w:tc>
      </w:tr>
    </w:tbl>
    <w:p w14:paraId="4DD3CE5C" w14:textId="77777777" w:rsid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1A074D7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The SEND Code of Practice says</w:t>
      </w:r>
    </w:p>
    <w:p w14:paraId="13AF38A5" w14:textId="77777777" w:rsidR="007E7846" w:rsidRPr="007E7846" w:rsidRDefault="007E7846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1CD1EE" w14:textId="77777777" w:rsidR="006452BE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•”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Where a pupil is identified as having SEN, schools should take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action to remove barriers to learning and put effective special</w:t>
      </w:r>
      <w:r w:rsidR="007E7846"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educational provision in place.</w:t>
      </w:r>
      <w:r>
        <w:rPr>
          <w:rFonts w:ascii="Arial" w:hAnsi="Arial" w:cs="Arial"/>
          <w:color w:val="000000"/>
          <w:sz w:val="24"/>
          <w:szCs w:val="24"/>
        </w:rPr>
        <w:t>”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 xml:space="preserve"> (6.44)</w:t>
      </w:r>
    </w:p>
    <w:p w14:paraId="20AE75F3" w14:textId="77777777" w:rsidR="00C85C54" w:rsidRPr="007E7846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EFA0A0" w14:textId="77777777" w:rsidR="00C85C54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When your child is identified as having SEN, the school should use</w:t>
      </w:r>
      <w:r w:rsidR="00C85C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 xml:space="preserve">a graduated approach based on a four part cycle. </w:t>
      </w:r>
    </w:p>
    <w:p w14:paraId="06F2008E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These are:</w:t>
      </w:r>
    </w:p>
    <w:p w14:paraId="0D0C06AE" w14:textId="77777777" w:rsidR="00C85C54" w:rsidRPr="007E7846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43DF8F4B" wp14:editId="00422B08">
            <wp:extent cx="5486400" cy="2509157"/>
            <wp:effectExtent l="0" t="57150" r="0" b="62865"/>
            <wp:docPr id="1" name="Diagram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68F271" w14:textId="77777777" w:rsidR="00C85C54" w:rsidRDefault="00C85C54" w:rsidP="00C85C54">
      <w:pPr>
        <w:tabs>
          <w:tab w:val="right" w:pos="90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29997D" w14:textId="77777777" w:rsidR="00C85C54" w:rsidRDefault="00C85C54" w:rsidP="00C85C54">
      <w:pPr>
        <w:tabs>
          <w:tab w:val="right" w:pos="90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0F23258" w14:textId="77777777" w:rsidR="00C85C54" w:rsidRDefault="00C85C54" w:rsidP="00C85C54">
      <w:pPr>
        <w:tabs>
          <w:tab w:val="right" w:pos="90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85C54">
        <w:rPr>
          <w:rFonts w:ascii="Arial" w:hAnsi="Arial" w:cs="Arial"/>
          <w:b/>
          <w:color w:val="000000"/>
          <w:sz w:val="24"/>
          <w:szCs w:val="24"/>
        </w:rPr>
        <w:t xml:space="preserve">ASSESS 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Teaching staff should work with the SENCO to assess your child’s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 xml:space="preserve">needs, so that </w:t>
      </w:r>
    </w:p>
    <w:p w14:paraId="06821CF5" w14:textId="77777777" w:rsidR="00C85C54" w:rsidRPr="007E7846" w:rsidRDefault="006452BE" w:rsidP="00C85C54">
      <w:pPr>
        <w:tabs>
          <w:tab w:val="right" w:pos="90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they give the right support. They should involve you</w:t>
      </w:r>
      <w:r w:rsidR="00C85C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in this and, where possible, seek your child’s views.</w:t>
      </w:r>
    </w:p>
    <w:p w14:paraId="489DA551" w14:textId="2E67E305" w:rsidR="006452BE" w:rsidRPr="007E7846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p w14:paraId="62DBE4BF" w14:textId="77777777" w:rsidR="006452BE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85C54">
        <w:rPr>
          <w:rFonts w:ascii="Arial" w:hAnsi="Arial" w:cs="Arial"/>
          <w:b/>
          <w:color w:val="000000"/>
          <w:sz w:val="24"/>
          <w:szCs w:val="24"/>
        </w:rPr>
        <w:t>PLAN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 xml:space="preserve">If the school decides that your child needs SEN </w:t>
      </w:r>
      <w:proofErr w:type="gramStart"/>
      <w:r w:rsidR="002F6D7E">
        <w:rPr>
          <w:rFonts w:ascii="Arial" w:hAnsi="Arial" w:cs="Arial"/>
          <w:color w:val="000000"/>
          <w:sz w:val="24"/>
          <w:szCs w:val="24"/>
        </w:rPr>
        <w:t>S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upport</w:t>
      </w:r>
      <w:proofErr w:type="gramEnd"/>
      <w:r w:rsidR="006452BE" w:rsidRPr="007E7846">
        <w:rPr>
          <w:rFonts w:ascii="Arial" w:hAnsi="Arial" w:cs="Arial"/>
          <w:color w:val="000000"/>
          <w:sz w:val="24"/>
          <w:szCs w:val="24"/>
        </w:rPr>
        <w:t xml:space="preserve"> they must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tell you. The school should talk with you about the outcomes that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will be set, what help will be provided and agree a date for progress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to be reviewed.</w:t>
      </w:r>
    </w:p>
    <w:p w14:paraId="28E368CD" w14:textId="77777777" w:rsidR="00C85C54" w:rsidRPr="007E7846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384C27" w14:textId="77777777" w:rsidR="006452BE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85C54">
        <w:rPr>
          <w:rFonts w:ascii="Arial" w:hAnsi="Arial" w:cs="Arial"/>
          <w:b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Your child’s class or subject teacher is usually responsible for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work that is done with your child, and should work closely with any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teaching assistants or specialist staff involved. The school should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tell you who is responsible for the support your child receives.</w:t>
      </w:r>
    </w:p>
    <w:p w14:paraId="05CE392E" w14:textId="77777777" w:rsidR="00C85C54" w:rsidRPr="007E7846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374585A" w14:textId="77777777" w:rsidR="00C85C54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85C54">
        <w:rPr>
          <w:rFonts w:ascii="Arial" w:hAnsi="Arial" w:cs="Arial"/>
          <w:b/>
          <w:color w:val="000000"/>
          <w:sz w:val="24"/>
          <w:szCs w:val="24"/>
        </w:rPr>
        <w:t>REVIEW</w:t>
      </w:r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The school should review your child’s progress, and explain what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difference the help provided to your child has made. This should be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done on or before the date agreed in the plan. You and your child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should be involved in the review and in planning the next step.</w:t>
      </w:r>
    </w:p>
    <w:p w14:paraId="316E48D7" w14:textId="77777777" w:rsidR="006452BE" w:rsidRPr="007E7846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The SEND Code of Practice says:</w:t>
      </w:r>
    </w:p>
    <w:p w14:paraId="6EED3945" w14:textId="77777777" w:rsidR="006452BE" w:rsidRPr="007E7846" w:rsidRDefault="00C85C54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Schools should meet with parents at least three times a year.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 w:rsidR="006452BE" w:rsidRPr="007E7846">
        <w:rPr>
          <w:rFonts w:ascii="Arial" w:hAnsi="Arial" w:cs="Arial"/>
          <w:color w:val="000000"/>
          <w:sz w:val="24"/>
          <w:szCs w:val="24"/>
        </w:rPr>
        <w:t>(6.65)</w:t>
      </w:r>
    </w:p>
    <w:p w14:paraId="1DBAEBC1" w14:textId="627CF7B4" w:rsidR="006452BE" w:rsidRPr="007E7846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p w14:paraId="26F2FCF1" w14:textId="6F3799C4" w:rsidR="006452BE" w:rsidRPr="007E7846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p w14:paraId="52DE7B5F" w14:textId="4312EB30" w:rsidR="006452BE" w:rsidRPr="007E7846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p w14:paraId="3C2FD2D7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Sometimes it helps to involve other professionals in further</w:t>
      </w:r>
      <w:r w:rsidR="00CE1E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assessment or to support planning the next steps</w:t>
      </w:r>
      <w:r w:rsidR="00CE1EFC">
        <w:rPr>
          <w:rFonts w:ascii="Arial" w:hAnsi="Arial" w:cs="Arial"/>
          <w:color w:val="000000"/>
          <w:sz w:val="24"/>
          <w:szCs w:val="24"/>
        </w:rPr>
        <w:t>.</w:t>
      </w:r>
    </w:p>
    <w:p w14:paraId="11B84817" w14:textId="77777777" w:rsidR="00CE1EFC" w:rsidRPr="007E7846" w:rsidRDefault="00CE1EFC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B266DB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You and the school can look at the Local Offer to see what support</w:t>
      </w:r>
      <w:r w:rsidR="00CE1E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7846">
        <w:rPr>
          <w:rFonts w:ascii="Arial" w:hAnsi="Arial" w:cs="Arial"/>
          <w:color w:val="000000"/>
          <w:sz w:val="24"/>
          <w:szCs w:val="24"/>
        </w:rPr>
        <w:t>is available that could help achieve your child’s outcomes.</w:t>
      </w:r>
    </w:p>
    <w:p w14:paraId="0820CADC" w14:textId="77777777" w:rsidR="00CE1EFC" w:rsidRPr="007E7846" w:rsidRDefault="00CE1EFC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242"/>
      </w:tblGrid>
      <w:tr w:rsidR="00CE1EFC" w:rsidRPr="00CE1EFC" w14:paraId="0F96CC7D" w14:textId="77777777" w:rsidTr="007D11C8">
        <w:tc>
          <w:tcPr>
            <w:tcW w:w="9242" w:type="dxa"/>
            <w:shd w:val="clear" w:color="auto" w:fill="E5B8B7" w:themeFill="accent2" w:themeFillTint="66"/>
          </w:tcPr>
          <w:p w14:paraId="6D131197" w14:textId="77777777" w:rsidR="00CE1EFC" w:rsidRPr="00CE1EFC" w:rsidRDefault="00CE1EFC" w:rsidP="00A07B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EFC">
              <w:rPr>
                <w:rFonts w:ascii="Arial" w:hAnsi="Arial" w:cs="Arial"/>
                <w:color w:val="000000"/>
                <w:sz w:val="24"/>
                <w:szCs w:val="24"/>
              </w:rPr>
              <w:t>Where can I get more information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E1EFC">
              <w:rPr>
                <w:rFonts w:ascii="Arial" w:hAnsi="Arial" w:cs="Arial"/>
                <w:color w:val="000000"/>
                <w:sz w:val="24"/>
                <w:szCs w:val="24"/>
              </w:rPr>
              <w:t>advice or support?</w:t>
            </w:r>
          </w:p>
        </w:tc>
      </w:tr>
    </w:tbl>
    <w:p w14:paraId="272F89FD" w14:textId="77777777" w:rsidR="00CE1EFC" w:rsidRPr="007E7846" w:rsidRDefault="00CE1EFC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CD79B0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You can find out more about SEN Support by:</w:t>
      </w:r>
    </w:p>
    <w:p w14:paraId="16C2396B" w14:textId="77777777" w:rsidR="00CE1EFC" w:rsidRPr="007E7846" w:rsidRDefault="00CE1EFC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21879A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• looking at the SEN Information Report on the school website</w:t>
      </w:r>
    </w:p>
    <w:p w14:paraId="055BEE99" w14:textId="77777777" w:rsidR="00CE1EFC" w:rsidRPr="007E7846" w:rsidRDefault="00CE1EFC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DD1A48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• talking to your child’s teacher or the SENCO</w:t>
      </w:r>
    </w:p>
    <w:p w14:paraId="6746068F" w14:textId="77777777" w:rsidR="00CE1EFC" w:rsidRPr="007E7846" w:rsidRDefault="00CE1EFC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47683F4" w14:textId="77777777" w:rsidR="006452BE" w:rsidRDefault="006452BE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846">
        <w:rPr>
          <w:rFonts w:ascii="Arial" w:hAnsi="Arial" w:cs="Arial"/>
          <w:color w:val="000000"/>
          <w:sz w:val="24"/>
          <w:szCs w:val="24"/>
        </w:rPr>
        <w:t>• reading Chapter 6 of the SEN Code of Practice</w:t>
      </w:r>
    </w:p>
    <w:p w14:paraId="51B0DF9C" w14:textId="77777777" w:rsidR="00CE1EFC" w:rsidRPr="007E7846" w:rsidRDefault="00CE1EFC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7F57D0" w14:textId="77777777" w:rsidR="006452BE" w:rsidRDefault="009265C1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11" w:history="1">
        <w:r w:rsidR="00CE1EFC" w:rsidRPr="00305881">
          <w:rPr>
            <w:rStyle w:val="Hyperlink"/>
            <w:rFonts w:ascii="Arial" w:hAnsi="Arial" w:cs="Arial"/>
            <w:sz w:val="24"/>
            <w:szCs w:val="24"/>
          </w:rPr>
          <w:t>www.gov.uk/government/publications/send-code-of-practice-0-to-25</w:t>
        </w:r>
      </w:hyperlink>
    </w:p>
    <w:p w14:paraId="75588EDE" w14:textId="77777777" w:rsidR="00CE1EFC" w:rsidRPr="007E7846" w:rsidRDefault="00CE1EFC" w:rsidP="00645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16DBF5A" w14:textId="77777777" w:rsidR="006452BE" w:rsidRDefault="006452BE" w:rsidP="006452BE">
      <w:pPr>
        <w:pStyle w:val="Default"/>
        <w:rPr>
          <w:rFonts w:ascii="Arial" w:hAnsi="Arial" w:cs="Arial"/>
          <w:b/>
        </w:rPr>
      </w:pPr>
    </w:p>
    <w:p w14:paraId="4A52BE54" w14:textId="77777777" w:rsidR="002F6D7E" w:rsidRDefault="002F6D7E" w:rsidP="002F6D7E">
      <w:pPr>
        <w:rPr>
          <w:rFonts w:ascii="Arial" w:hAnsi="Arial" w:cs="Arial"/>
          <w:sz w:val="24"/>
          <w:szCs w:val="24"/>
        </w:rPr>
      </w:pPr>
      <w:r w:rsidRPr="00F21E6F">
        <w:rPr>
          <w:rFonts w:ascii="Arial" w:hAnsi="Arial" w:cs="Arial"/>
          <w:sz w:val="24"/>
          <w:szCs w:val="24"/>
        </w:rPr>
        <w:t>Knowsley Special Educational Needs and Disability Information, Advice a</w:t>
      </w:r>
      <w:r>
        <w:rPr>
          <w:rFonts w:ascii="Arial" w:hAnsi="Arial" w:cs="Arial"/>
          <w:sz w:val="24"/>
          <w:szCs w:val="24"/>
        </w:rPr>
        <w:t>nd Support Service (SENDIASS)</w:t>
      </w:r>
      <w:r w:rsidRPr="00F21E6F">
        <w:rPr>
          <w:rFonts w:ascii="Arial" w:hAnsi="Arial" w:cs="Arial"/>
          <w:sz w:val="24"/>
          <w:szCs w:val="24"/>
        </w:rPr>
        <w:t xml:space="preserve"> provide impartial advice, information and support to parents/carers of children with special educati</w:t>
      </w:r>
      <w:r>
        <w:rPr>
          <w:rFonts w:ascii="Arial" w:hAnsi="Arial" w:cs="Arial"/>
          <w:sz w:val="24"/>
          <w:szCs w:val="24"/>
        </w:rPr>
        <w:t>onal needs and/or a disability.</w:t>
      </w:r>
    </w:p>
    <w:p w14:paraId="635C862A" w14:textId="77777777" w:rsidR="002F6D7E" w:rsidRPr="00F21E6F" w:rsidRDefault="002F6D7E" w:rsidP="002F6D7E">
      <w:pPr>
        <w:rPr>
          <w:rFonts w:ascii="Arial" w:hAnsi="Arial" w:cs="Arial"/>
          <w:sz w:val="24"/>
          <w:szCs w:val="24"/>
        </w:rPr>
      </w:pPr>
      <w:r w:rsidRPr="00F21E6F">
        <w:rPr>
          <w:rFonts w:ascii="Arial" w:hAnsi="Arial" w:cs="Arial"/>
          <w:sz w:val="24"/>
          <w:szCs w:val="24"/>
        </w:rPr>
        <w:t xml:space="preserve">Their contact details are; </w:t>
      </w:r>
    </w:p>
    <w:p w14:paraId="6F93D771" w14:textId="77777777" w:rsidR="002F6D7E" w:rsidRPr="00F21E6F" w:rsidRDefault="002F6D7E" w:rsidP="002F6D7E">
      <w:pPr>
        <w:pStyle w:val="NoSpacing"/>
        <w:rPr>
          <w:rFonts w:ascii="Arial" w:hAnsi="Arial" w:cs="Arial"/>
          <w:sz w:val="24"/>
          <w:szCs w:val="24"/>
        </w:rPr>
      </w:pPr>
      <w:r w:rsidRPr="00F21E6F">
        <w:rPr>
          <w:rFonts w:ascii="Arial" w:hAnsi="Arial" w:cs="Arial"/>
          <w:sz w:val="24"/>
          <w:szCs w:val="24"/>
        </w:rPr>
        <w:t>Telephone: 0800-012-9066 and option 2 for Knowsley</w:t>
      </w:r>
    </w:p>
    <w:p w14:paraId="15BCF042" w14:textId="77777777" w:rsidR="002F6D7E" w:rsidRPr="00F21E6F" w:rsidRDefault="002F6D7E" w:rsidP="002F6D7E">
      <w:pPr>
        <w:pStyle w:val="NoSpacing"/>
        <w:rPr>
          <w:rFonts w:ascii="Arial" w:hAnsi="Arial" w:cs="Arial"/>
          <w:sz w:val="24"/>
          <w:szCs w:val="24"/>
        </w:rPr>
      </w:pPr>
      <w:r w:rsidRPr="00F21E6F">
        <w:rPr>
          <w:rFonts w:ascii="Arial" w:hAnsi="Arial" w:cs="Arial"/>
          <w:sz w:val="24"/>
          <w:szCs w:val="24"/>
        </w:rPr>
        <w:t xml:space="preserve">Email: </w:t>
      </w:r>
      <w:hyperlink r:id="rId12" w:history="1">
        <w:r w:rsidRPr="00F21E6F">
          <w:rPr>
            <w:rStyle w:val="Hyperlink"/>
            <w:rFonts w:ascii="Arial" w:hAnsi="Arial" w:cs="Arial"/>
            <w:sz w:val="24"/>
            <w:szCs w:val="24"/>
          </w:rPr>
          <w:t>liverpoolandknowsleysend@wired.me.uk</w:t>
        </w:r>
      </w:hyperlink>
    </w:p>
    <w:p w14:paraId="0C59BE2A" w14:textId="77777777" w:rsidR="002F6D7E" w:rsidRPr="00F21E6F" w:rsidRDefault="002F6D7E" w:rsidP="002F6D7E">
      <w:pPr>
        <w:pStyle w:val="NoSpacing"/>
        <w:rPr>
          <w:rFonts w:ascii="Arial" w:hAnsi="Arial" w:cs="Arial"/>
          <w:sz w:val="24"/>
          <w:szCs w:val="24"/>
        </w:rPr>
      </w:pPr>
      <w:r w:rsidRPr="00F21E6F">
        <w:rPr>
          <w:rFonts w:ascii="Arial" w:hAnsi="Arial" w:cs="Arial"/>
          <w:sz w:val="24"/>
          <w:szCs w:val="24"/>
        </w:rPr>
        <w:t xml:space="preserve">Website: </w:t>
      </w:r>
      <w:hyperlink r:id="rId13" w:history="1">
        <w:r w:rsidRPr="00F21E6F">
          <w:rPr>
            <w:rStyle w:val="Hyperlink"/>
            <w:rFonts w:ascii="Arial" w:hAnsi="Arial" w:cs="Arial"/>
            <w:sz w:val="24"/>
            <w:szCs w:val="24"/>
          </w:rPr>
          <w:t>http://www.liverpoolandknowsleysend.com/</w:t>
        </w:r>
      </w:hyperlink>
    </w:p>
    <w:p w14:paraId="69E10ED9" w14:textId="77777777" w:rsidR="002F6D7E" w:rsidRPr="007E7846" w:rsidRDefault="002F6D7E" w:rsidP="006452BE">
      <w:pPr>
        <w:pStyle w:val="Default"/>
        <w:rPr>
          <w:rFonts w:ascii="Arial" w:hAnsi="Arial" w:cs="Arial"/>
          <w:b/>
        </w:rPr>
      </w:pPr>
    </w:p>
    <w:sectPr w:rsidR="002F6D7E" w:rsidRPr="007E7846" w:rsidSect="00256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85413"/>
    <w:multiLevelType w:val="hybridMultilevel"/>
    <w:tmpl w:val="1CDA5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1856"/>
    <w:multiLevelType w:val="hybridMultilevel"/>
    <w:tmpl w:val="87D0B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2C7A"/>
    <w:multiLevelType w:val="hybridMultilevel"/>
    <w:tmpl w:val="A632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2152"/>
    <w:multiLevelType w:val="hybridMultilevel"/>
    <w:tmpl w:val="F6245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34424"/>
    <w:multiLevelType w:val="hybridMultilevel"/>
    <w:tmpl w:val="B1D4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24184"/>
    <w:multiLevelType w:val="hybridMultilevel"/>
    <w:tmpl w:val="98D246D6"/>
    <w:lvl w:ilvl="0" w:tplc="1C2AB7C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75D6E"/>
    <w:multiLevelType w:val="hybridMultilevel"/>
    <w:tmpl w:val="4CE2F33A"/>
    <w:lvl w:ilvl="0" w:tplc="91EC80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1E8"/>
    <w:rsid w:val="000C470F"/>
    <w:rsid w:val="00256291"/>
    <w:rsid w:val="002F6D7E"/>
    <w:rsid w:val="0048111C"/>
    <w:rsid w:val="00525BE9"/>
    <w:rsid w:val="0053466A"/>
    <w:rsid w:val="005421C2"/>
    <w:rsid w:val="00625DF3"/>
    <w:rsid w:val="006452BE"/>
    <w:rsid w:val="00660DB5"/>
    <w:rsid w:val="006A46A6"/>
    <w:rsid w:val="007151E8"/>
    <w:rsid w:val="007E7846"/>
    <w:rsid w:val="00837561"/>
    <w:rsid w:val="009265C1"/>
    <w:rsid w:val="009B4832"/>
    <w:rsid w:val="00C85C54"/>
    <w:rsid w:val="00CE1EFC"/>
    <w:rsid w:val="00D04C47"/>
    <w:rsid w:val="00E33AF2"/>
    <w:rsid w:val="00F4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07BA"/>
  <w15:docId w15:val="{D28D85D0-1E0E-4122-89C8-B7BCD31E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51E8"/>
    <w:pPr>
      <w:autoSpaceDE w:val="0"/>
      <w:autoSpaceDN w:val="0"/>
      <w:adjustRightInd w:val="0"/>
      <w:spacing w:after="0" w:line="240" w:lineRule="auto"/>
    </w:pPr>
    <w:rPr>
      <w:rFonts w:ascii="Lao UI" w:hAnsi="Lao UI" w:cs="Lao U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7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EF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F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://www.liverpoolandknowsleysend.com/" TargetMode="Externa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hyperlink" Target="mailto:liverpoolandknowsleysend@wired.m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://www.gov.uk/government/publications/send-code-of-practice-0-to-25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968F81-7721-427A-951A-55A31BB51279}" type="doc">
      <dgm:prSet loTypeId="urn:microsoft.com/office/officeart/2005/8/layout/cycle5" loCatId="cycle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GB"/>
        </a:p>
      </dgm:t>
    </dgm:pt>
    <dgm:pt modelId="{95705DA0-A34F-4F8C-8949-B4662FBF61A6}">
      <dgm:prSet phldrT="[Text]"/>
      <dgm:spPr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en-GB">
              <a:solidFill>
                <a:sysClr val="windowText" lastClr="000000"/>
              </a:solidFill>
            </a:rPr>
            <a:t>Assess</a:t>
          </a:r>
        </a:p>
      </dgm:t>
    </dgm:pt>
    <dgm:pt modelId="{5C774265-7F8B-4EFA-B013-4B95FFF5FED9}" type="parTrans" cxnId="{017E5CC0-800D-42C8-BE83-9DB9B37466B5}">
      <dgm:prSet/>
      <dgm:spPr/>
      <dgm:t>
        <a:bodyPr/>
        <a:lstStyle/>
        <a:p>
          <a:endParaRPr lang="en-GB"/>
        </a:p>
      </dgm:t>
    </dgm:pt>
    <dgm:pt modelId="{2C10B3F5-1795-4140-AEC9-B8011AE2EE45}" type="sibTrans" cxnId="{017E5CC0-800D-42C8-BE83-9DB9B37466B5}">
      <dgm:prSet/>
      <dgm:spPr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endParaRPr lang="en-GB"/>
        </a:p>
      </dgm:t>
    </dgm:pt>
    <dgm:pt modelId="{22550A56-4195-499D-BC1F-181983DBDFCC}">
      <dgm:prSet phldrT="[Text]"/>
      <dgm:spPr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en-GB">
              <a:solidFill>
                <a:sysClr val="windowText" lastClr="000000"/>
              </a:solidFill>
            </a:rPr>
            <a:t>Plan</a:t>
          </a:r>
        </a:p>
      </dgm:t>
    </dgm:pt>
    <dgm:pt modelId="{175DFBE2-665A-4E50-BD90-551B51DE333D}" type="parTrans" cxnId="{85EFE5FF-5A31-4D32-83F3-2A43D59BF69D}">
      <dgm:prSet/>
      <dgm:spPr/>
      <dgm:t>
        <a:bodyPr/>
        <a:lstStyle/>
        <a:p>
          <a:endParaRPr lang="en-GB"/>
        </a:p>
      </dgm:t>
    </dgm:pt>
    <dgm:pt modelId="{98D716B1-AE27-4F79-A549-35B0C0F985C8}" type="sibTrans" cxnId="{85EFE5FF-5A31-4D32-83F3-2A43D59BF69D}">
      <dgm:prSet/>
      <dgm:spPr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endParaRPr lang="en-GB"/>
        </a:p>
      </dgm:t>
    </dgm:pt>
    <dgm:pt modelId="{8D21D667-E4F7-4212-A6E2-7ADA8A2C4433}">
      <dgm:prSet phldrT="[Text]"/>
      <dgm:spPr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en-GB">
              <a:solidFill>
                <a:sysClr val="windowText" lastClr="000000"/>
              </a:solidFill>
            </a:rPr>
            <a:t>Do</a:t>
          </a:r>
        </a:p>
      </dgm:t>
    </dgm:pt>
    <dgm:pt modelId="{66C05D87-9A72-4E0C-8F0B-D67698824740}" type="parTrans" cxnId="{B4E58F85-5502-42C3-8D4A-FAA2B40E3319}">
      <dgm:prSet/>
      <dgm:spPr/>
      <dgm:t>
        <a:bodyPr/>
        <a:lstStyle/>
        <a:p>
          <a:endParaRPr lang="en-GB"/>
        </a:p>
      </dgm:t>
    </dgm:pt>
    <dgm:pt modelId="{4812B406-461D-4D27-B7CE-16338FCC3AB3}" type="sibTrans" cxnId="{B4E58F85-5502-42C3-8D4A-FAA2B40E3319}">
      <dgm:prSet/>
      <dgm:spPr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endParaRPr lang="en-GB"/>
        </a:p>
      </dgm:t>
    </dgm:pt>
    <dgm:pt modelId="{AFE19B30-AB67-4AA8-A9E8-C615DBA02A95}">
      <dgm:prSet phldrT="[Text]"/>
      <dgm:spPr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en-GB">
              <a:solidFill>
                <a:sysClr val="windowText" lastClr="000000"/>
              </a:solidFill>
            </a:rPr>
            <a:t>Review</a:t>
          </a:r>
        </a:p>
      </dgm:t>
    </dgm:pt>
    <dgm:pt modelId="{8D36EE53-817E-4F21-8FF6-7AD3480AB3D0}" type="parTrans" cxnId="{AAB4CE30-3DDC-4EB6-BBE4-87308BFF2CD7}">
      <dgm:prSet/>
      <dgm:spPr/>
      <dgm:t>
        <a:bodyPr/>
        <a:lstStyle/>
        <a:p>
          <a:endParaRPr lang="en-GB"/>
        </a:p>
      </dgm:t>
    </dgm:pt>
    <dgm:pt modelId="{C77051C8-2487-4EF4-9043-A0E4921CC353}" type="sibTrans" cxnId="{AAB4CE30-3DDC-4EB6-BBE4-87308BFF2CD7}">
      <dgm:prSet/>
      <dgm:spPr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endParaRPr lang="en-GB"/>
        </a:p>
      </dgm:t>
    </dgm:pt>
    <dgm:pt modelId="{4A4CE3EA-1978-4C42-A9AA-334B1D0CEEA8}" type="pres">
      <dgm:prSet presAssocID="{FB968F81-7721-427A-951A-55A31BB51279}" presName="cycle" presStyleCnt="0">
        <dgm:presLayoutVars>
          <dgm:dir/>
          <dgm:resizeHandles val="exact"/>
        </dgm:presLayoutVars>
      </dgm:prSet>
      <dgm:spPr/>
    </dgm:pt>
    <dgm:pt modelId="{6589E4B4-1295-4F22-ADB3-CF9C154FF37D}" type="pres">
      <dgm:prSet presAssocID="{95705DA0-A34F-4F8C-8949-B4662FBF61A6}" presName="node" presStyleLbl="node1" presStyleIdx="0" presStyleCnt="4">
        <dgm:presLayoutVars>
          <dgm:bulletEnabled val="1"/>
        </dgm:presLayoutVars>
      </dgm:prSet>
      <dgm:spPr/>
    </dgm:pt>
    <dgm:pt modelId="{BFECA641-C9A9-4680-94F4-41FCF2444D26}" type="pres">
      <dgm:prSet presAssocID="{95705DA0-A34F-4F8C-8949-B4662FBF61A6}" presName="spNode" presStyleCnt="0"/>
      <dgm:spPr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</dgm:pt>
    <dgm:pt modelId="{647858C3-8AA1-4899-899D-BC0EE61B0F9B}" type="pres">
      <dgm:prSet presAssocID="{2C10B3F5-1795-4140-AEC9-B8011AE2EE45}" presName="sibTrans" presStyleLbl="sibTrans1D1" presStyleIdx="0" presStyleCnt="4"/>
      <dgm:spPr/>
    </dgm:pt>
    <dgm:pt modelId="{CA3629F4-5B54-4B6E-9AE8-9E441AB8B521}" type="pres">
      <dgm:prSet presAssocID="{22550A56-4195-499D-BC1F-181983DBDFCC}" presName="node" presStyleLbl="node1" presStyleIdx="1" presStyleCnt="4">
        <dgm:presLayoutVars>
          <dgm:bulletEnabled val="1"/>
        </dgm:presLayoutVars>
      </dgm:prSet>
      <dgm:spPr/>
    </dgm:pt>
    <dgm:pt modelId="{F48E3F2E-5F0B-4A58-B6B9-BFB9AC566494}" type="pres">
      <dgm:prSet presAssocID="{22550A56-4195-499D-BC1F-181983DBDFCC}" presName="spNode" presStyleCnt="0"/>
      <dgm:spPr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</dgm:pt>
    <dgm:pt modelId="{74AE73E3-F567-459F-B104-0EF6449389FB}" type="pres">
      <dgm:prSet presAssocID="{98D716B1-AE27-4F79-A549-35B0C0F985C8}" presName="sibTrans" presStyleLbl="sibTrans1D1" presStyleIdx="1" presStyleCnt="4"/>
      <dgm:spPr/>
    </dgm:pt>
    <dgm:pt modelId="{0A32CD76-1EC7-46E5-B008-6E6F70D315D3}" type="pres">
      <dgm:prSet presAssocID="{8D21D667-E4F7-4212-A6E2-7ADA8A2C4433}" presName="node" presStyleLbl="node1" presStyleIdx="2" presStyleCnt="4">
        <dgm:presLayoutVars>
          <dgm:bulletEnabled val="1"/>
        </dgm:presLayoutVars>
      </dgm:prSet>
      <dgm:spPr/>
    </dgm:pt>
    <dgm:pt modelId="{CDEB8266-B8DB-4A85-BE46-573632FB4B06}" type="pres">
      <dgm:prSet presAssocID="{8D21D667-E4F7-4212-A6E2-7ADA8A2C4433}" presName="spNode" presStyleCnt="0"/>
      <dgm:spPr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</dgm:pt>
    <dgm:pt modelId="{9786DB10-5E3A-4B10-ADDE-777DB1FACA10}" type="pres">
      <dgm:prSet presAssocID="{4812B406-461D-4D27-B7CE-16338FCC3AB3}" presName="sibTrans" presStyleLbl="sibTrans1D1" presStyleIdx="2" presStyleCnt="4"/>
      <dgm:spPr/>
    </dgm:pt>
    <dgm:pt modelId="{0BE36AC3-E1A1-45A9-AD09-F05C055E7068}" type="pres">
      <dgm:prSet presAssocID="{AFE19B30-AB67-4AA8-A9E8-C615DBA02A95}" presName="node" presStyleLbl="node1" presStyleIdx="3" presStyleCnt="4">
        <dgm:presLayoutVars>
          <dgm:bulletEnabled val="1"/>
        </dgm:presLayoutVars>
      </dgm:prSet>
      <dgm:spPr/>
    </dgm:pt>
    <dgm:pt modelId="{ABF8C5A0-ECFE-4E7F-8F11-0F23F7E05CA1}" type="pres">
      <dgm:prSet presAssocID="{AFE19B30-AB67-4AA8-A9E8-C615DBA02A95}" presName="spNode" presStyleCnt="0"/>
      <dgm:spPr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</dgm:pt>
    <dgm:pt modelId="{6712506F-A535-47F3-917D-CDB64F9243B9}" type="pres">
      <dgm:prSet presAssocID="{C77051C8-2487-4EF4-9043-A0E4921CC353}" presName="sibTrans" presStyleLbl="sibTrans1D1" presStyleIdx="3" presStyleCnt="4"/>
      <dgm:spPr/>
    </dgm:pt>
  </dgm:ptLst>
  <dgm:cxnLst>
    <dgm:cxn modelId="{3B7E6901-4F3C-4D45-8399-D444679F6B1F}" type="presOf" srcId="{4812B406-461D-4D27-B7CE-16338FCC3AB3}" destId="{9786DB10-5E3A-4B10-ADDE-777DB1FACA10}" srcOrd="0" destOrd="0" presId="urn:microsoft.com/office/officeart/2005/8/layout/cycle5"/>
    <dgm:cxn modelId="{D65BF21B-E608-4134-A970-72471D2B46E3}" type="presOf" srcId="{8D21D667-E4F7-4212-A6E2-7ADA8A2C4433}" destId="{0A32CD76-1EC7-46E5-B008-6E6F70D315D3}" srcOrd="0" destOrd="0" presId="urn:microsoft.com/office/officeart/2005/8/layout/cycle5"/>
    <dgm:cxn modelId="{2A7F232F-48C6-42B2-B276-F9744F971B57}" type="presOf" srcId="{C77051C8-2487-4EF4-9043-A0E4921CC353}" destId="{6712506F-A535-47F3-917D-CDB64F9243B9}" srcOrd="0" destOrd="0" presId="urn:microsoft.com/office/officeart/2005/8/layout/cycle5"/>
    <dgm:cxn modelId="{AAB4CE30-3DDC-4EB6-BBE4-87308BFF2CD7}" srcId="{FB968F81-7721-427A-951A-55A31BB51279}" destId="{AFE19B30-AB67-4AA8-A9E8-C615DBA02A95}" srcOrd="3" destOrd="0" parTransId="{8D36EE53-817E-4F21-8FF6-7AD3480AB3D0}" sibTransId="{C77051C8-2487-4EF4-9043-A0E4921CC353}"/>
    <dgm:cxn modelId="{7E90374B-F5E1-46AE-8BF1-FE0E1199FEB4}" type="presOf" srcId="{AFE19B30-AB67-4AA8-A9E8-C615DBA02A95}" destId="{0BE36AC3-E1A1-45A9-AD09-F05C055E7068}" srcOrd="0" destOrd="0" presId="urn:microsoft.com/office/officeart/2005/8/layout/cycle5"/>
    <dgm:cxn modelId="{B4E58F85-5502-42C3-8D4A-FAA2B40E3319}" srcId="{FB968F81-7721-427A-951A-55A31BB51279}" destId="{8D21D667-E4F7-4212-A6E2-7ADA8A2C4433}" srcOrd="2" destOrd="0" parTransId="{66C05D87-9A72-4E0C-8F0B-D67698824740}" sibTransId="{4812B406-461D-4D27-B7CE-16338FCC3AB3}"/>
    <dgm:cxn modelId="{ED51D591-BE76-41B3-897E-572197F626C3}" type="presOf" srcId="{22550A56-4195-499D-BC1F-181983DBDFCC}" destId="{CA3629F4-5B54-4B6E-9AE8-9E441AB8B521}" srcOrd="0" destOrd="0" presId="urn:microsoft.com/office/officeart/2005/8/layout/cycle5"/>
    <dgm:cxn modelId="{017E5CC0-800D-42C8-BE83-9DB9B37466B5}" srcId="{FB968F81-7721-427A-951A-55A31BB51279}" destId="{95705DA0-A34F-4F8C-8949-B4662FBF61A6}" srcOrd="0" destOrd="0" parTransId="{5C774265-7F8B-4EFA-B013-4B95FFF5FED9}" sibTransId="{2C10B3F5-1795-4140-AEC9-B8011AE2EE45}"/>
    <dgm:cxn modelId="{98C490C1-D152-4B92-BF85-77CCAB280EBC}" type="presOf" srcId="{FB968F81-7721-427A-951A-55A31BB51279}" destId="{4A4CE3EA-1978-4C42-A9AA-334B1D0CEEA8}" srcOrd="0" destOrd="0" presId="urn:microsoft.com/office/officeart/2005/8/layout/cycle5"/>
    <dgm:cxn modelId="{793CCFC2-9DA5-4011-BE83-88C7E83104F8}" type="presOf" srcId="{95705DA0-A34F-4F8C-8949-B4662FBF61A6}" destId="{6589E4B4-1295-4F22-ADB3-CF9C154FF37D}" srcOrd="0" destOrd="0" presId="urn:microsoft.com/office/officeart/2005/8/layout/cycle5"/>
    <dgm:cxn modelId="{8F175EE5-CB56-4DAE-A370-B21D6846EE6E}" type="presOf" srcId="{2C10B3F5-1795-4140-AEC9-B8011AE2EE45}" destId="{647858C3-8AA1-4899-899D-BC0EE61B0F9B}" srcOrd="0" destOrd="0" presId="urn:microsoft.com/office/officeart/2005/8/layout/cycle5"/>
    <dgm:cxn modelId="{B54432FE-D29A-41E4-B4F4-A72314849E39}" type="presOf" srcId="{98D716B1-AE27-4F79-A549-35B0C0F985C8}" destId="{74AE73E3-F567-459F-B104-0EF6449389FB}" srcOrd="0" destOrd="0" presId="urn:microsoft.com/office/officeart/2005/8/layout/cycle5"/>
    <dgm:cxn modelId="{85EFE5FF-5A31-4D32-83F3-2A43D59BF69D}" srcId="{FB968F81-7721-427A-951A-55A31BB51279}" destId="{22550A56-4195-499D-BC1F-181983DBDFCC}" srcOrd="1" destOrd="0" parTransId="{175DFBE2-665A-4E50-BD90-551B51DE333D}" sibTransId="{98D716B1-AE27-4F79-A549-35B0C0F985C8}"/>
    <dgm:cxn modelId="{5A169BA9-584B-4D28-8FC7-3DE4CA0C0239}" type="presParOf" srcId="{4A4CE3EA-1978-4C42-A9AA-334B1D0CEEA8}" destId="{6589E4B4-1295-4F22-ADB3-CF9C154FF37D}" srcOrd="0" destOrd="0" presId="urn:microsoft.com/office/officeart/2005/8/layout/cycle5"/>
    <dgm:cxn modelId="{C147372E-0860-4C7F-859D-FED84A2A9EBC}" type="presParOf" srcId="{4A4CE3EA-1978-4C42-A9AA-334B1D0CEEA8}" destId="{BFECA641-C9A9-4680-94F4-41FCF2444D26}" srcOrd="1" destOrd="0" presId="urn:microsoft.com/office/officeart/2005/8/layout/cycle5"/>
    <dgm:cxn modelId="{C75EC625-2DC6-4CBA-AB33-B647A37E519E}" type="presParOf" srcId="{4A4CE3EA-1978-4C42-A9AA-334B1D0CEEA8}" destId="{647858C3-8AA1-4899-899D-BC0EE61B0F9B}" srcOrd="2" destOrd="0" presId="urn:microsoft.com/office/officeart/2005/8/layout/cycle5"/>
    <dgm:cxn modelId="{5E0B3D4F-117F-4D85-92C9-08B5C5B132F5}" type="presParOf" srcId="{4A4CE3EA-1978-4C42-A9AA-334B1D0CEEA8}" destId="{CA3629F4-5B54-4B6E-9AE8-9E441AB8B521}" srcOrd="3" destOrd="0" presId="urn:microsoft.com/office/officeart/2005/8/layout/cycle5"/>
    <dgm:cxn modelId="{469D0C9D-07D9-4D55-9CA5-DF2DE1F682BE}" type="presParOf" srcId="{4A4CE3EA-1978-4C42-A9AA-334B1D0CEEA8}" destId="{F48E3F2E-5F0B-4A58-B6B9-BFB9AC566494}" srcOrd="4" destOrd="0" presId="urn:microsoft.com/office/officeart/2005/8/layout/cycle5"/>
    <dgm:cxn modelId="{1B97E7AB-986E-4439-BE18-6333AB428689}" type="presParOf" srcId="{4A4CE3EA-1978-4C42-A9AA-334B1D0CEEA8}" destId="{74AE73E3-F567-459F-B104-0EF6449389FB}" srcOrd="5" destOrd="0" presId="urn:microsoft.com/office/officeart/2005/8/layout/cycle5"/>
    <dgm:cxn modelId="{1A900724-0EEC-4ACD-B9AC-9607DDB1DD0E}" type="presParOf" srcId="{4A4CE3EA-1978-4C42-A9AA-334B1D0CEEA8}" destId="{0A32CD76-1EC7-46E5-B008-6E6F70D315D3}" srcOrd="6" destOrd="0" presId="urn:microsoft.com/office/officeart/2005/8/layout/cycle5"/>
    <dgm:cxn modelId="{0A286FB0-0046-4AC2-AFF6-0F1C3CD298EB}" type="presParOf" srcId="{4A4CE3EA-1978-4C42-A9AA-334B1D0CEEA8}" destId="{CDEB8266-B8DB-4A85-BE46-573632FB4B06}" srcOrd="7" destOrd="0" presId="urn:microsoft.com/office/officeart/2005/8/layout/cycle5"/>
    <dgm:cxn modelId="{25ABE1F5-E45A-45C1-A878-97E90A8A01E9}" type="presParOf" srcId="{4A4CE3EA-1978-4C42-A9AA-334B1D0CEEA8}" destId="{9786DB10-5E3A-4B10-ADDE-777DB1FACA10}" srcOrd="8" destOrd="0" presId="urn:microsoft.com/office/officeart/2005/8/layout/cycle5"/>
    <dgm:cxn modelId="{0AD04CA2-1954-47AF-843A-97F5FA84C2FC}" type="presParOf" srcId="{4A4CE3EA-1978-4C42-A9AA-334B1D0CEEA8}" destId="{0BE36AC3-E1A1-45A9-AD09-F05C055E7068}" srcOrd="9" destOrd="0" presId="urn:microsoft.com/office/officeart/2005/8/layout/cycle5"/>
    <dgm:cxn modelId="{A5BCB6C1-1F29-46D0-BC65-BE674541730F}" type="presParOf" srcId="{4A4CE3EA-1978-4C42-A9AA-334B1D0CEEA8}" destId="{ABF8C5A0-ECFE-4E7F-8F11-0F23F7E05CA1}" srcOrd="10" destOrd="0" presId="urn:microsoft.com/office/officeart/2005/8/layout/cycle5"/>
    <dgm:cxn modelId="{CA8829D9-4B32-47BA-BAD7-092F01340DD9}" type="presParOf" srcId="{4A4CE3EA-1978-4C42-A9AA-334B1D0CEEA8}" destId="{6712506F-A535-47F3-917D-CDB64F9243B9}" srcOrd="11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89E4B4-1295-4F22-ADB3-CF9C154FF37D}">
      <dsp:nvSpPr>
        <dsp:cNvPr id="0" name=""/>
        <dsp:cNvSpPr/>
      </dsp:nvSpPr>
      <dsp:spPr>
        <a:xfrm>
          <a:off x="2295152" y="1440"/>
          <a:ext cx="896094" cy="58246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solidFill>
                <a:sysClr val="windowText" lastClr="000000"/>
              </a:solidFill>
            </a:rPr>
            <a:t>Assess</a:t>
          </a:r>
        </a:p>
      </dsp:txBody>
      <dsp:txXfrm>
        <a:off x="2323585" y="29873"/>
        <a:ext cx="839228" cy="525595"/>
      </dsp:txXfrm>
    </dsp:sp>
    <dsp:sp modelId="{647858C3-8AA1-4899-899D-BC0EE61B0F9B}">
      <dsp:nvSpPr>
        <dsp:cNvPr id="0" name=""/>
        <dsp:cNvSpPr/>
      </dsp:nvSpPr>
      <dsp:spPr>
        <a:xfrm>
          <a:off x="1781292" y="292671"/>
          <a:ext cx="1923814" cy="1923814"/>
        </a:xfrm>
        <a:custGeom>
          <a:avLst/>
          <a:gdLst/>
          <a:ahLst/>
          <a:cxnLst/>
          <a:rect l="0" t="0" r="0" b="0"/>
          <a:pathLst>
            <a:path>
              <a:moveTo>
                <a:pt x="1533540" y="188278"/>
              </a:moveTo>
              <a:arcTo wR="961907" hR="961907" stAng="18387638" swAng="1632986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3629F4-5B54-4B6E-9AE8-9E441AB8B521}">
      <dsp:nvSpPr>
        <dsp:cNvPr id="0" name=""/>
        <dsp:cNvSpPr/>
      </dsp:nvSpPr>
      <dsp:spPr>
        <a:xfrm>
          <a:off x="3257060" y="963347"/>
          <a:ext cx="896094" cy="58246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solidFill>
                <a:sysClr val="windowText" lastClr="000000"/>
              </a:solidFill>
            </a:rPr>
            <a:t>Plan</a:t>
          </a:r>
        </a:p>
      </dsp:txBody>
      <dsp:txXfrm>
        <a:off x="3285493" y="991780"/>
        <a:ext cx="839228" cy="525595"/>
      </dsp:txXfrm>
    </dsp:sp>
    <dsp:sp modelId="{74AE73E3-F567-459F-B104-0EF6449389FB}">
      <dsp:nvSpPr>
        <dsp:cNvPr id="0" name=""/>
        <dsp:cNvSpPr/>
      </dsp:nvSpPr>
      <dsp:spPr>
        <a:xfrm>
          <a:off x="1781292" y="292671"/>
          <a:ext cx="1923814" cy="1923814"/>
        </a:xfrm>
        <a:custGeom>
          <a:avLst/>
          <a:gdLst/>
          <a:ahLst/>
          <a:cxnLst/>
          <a:rect l="0" t="0" r="0" b="0"/>
          <a:pathLst>
            <a:path>
              <a:moveTo>
                <a:pt x="1824073" y="1388445"/>
              </a:moveTo>
              <a:arcTo wR="961907" hR="961907" stAng="1579376" swAng="1632986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2CD76-1EC7-46E5-B008-6E6F70D315D3}">
      <dsp:nvSpPr>
        <dsp:cNvPr id="0" name=""/>
        <dsp:cNvSpPr/>
      </dsp:nvSpPr>
      <dsp:spPr>
        <a:xfrm>
          <a:off x="2295152" y="1925255"/>
          <a:ext cx="896094" cy="58246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solidFill>
                <a:sysClr val="windowText" lastClr="000000"/>
              </a:solidFill>
            </a:rPr>
            <a:t>Do</a:t>
          </a:r>
        </a:p>
      </dsp:txBody>
      <dsp:txXfrm>
        <a:off x="2323585" y="1953688"/>
        <a:ext cx="839228" cy="525595"/>
      </dsp:txXfrm>
    </dsp:sp>
    <dsp:sp modelId="{9786DB10-5E3A-4B10-ADDE-777DB1FACA10}">
      <dsp:nvSpPr>
        <dsp:cNvPr id="0" name=""/>
        <dsp:cNvSpPr/>
      </dsp:nvSpPr>
      <dsp:spPr>
        <a:xfrm>
          <a:off x="1781292" y="292671"/>
          <a:ext cx="1923814" cy="1923814"/>
        </a:xfrm>
        <a:custGeom>
          <a:avLst/>
          <a:gdLst/>
          <a:ahLst/>
          <a:cxnLst/>
          <a:rect l="0" t="0" r="0" b="0"/>
          <a:pathLst>
            <a:path>
              <a:moveTo>
                <a:pt x="390274" y="1735535"/>
              </a:moveTo>
              <a:arcTo wR="961907" hR="961907" stAng="7587638" swAng="1632986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E36AC3-E1A1-45A9-AD09-F05C055E7068}">
      <dsp:nvSpPr>
        <dsp:cNvPr id="0" name=""/>
        <dsp:cNvSpPr/>
      </dsp:nvSpPr>
      <dsp:spPr>
        <a:xfrm>
          <a:off x="1333245" y="963347"/>
          <a:ext cx="896094" cy="58246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solidFill>
                <a:sysClr val="windowText" lastClr="000000"/>
              </a:solidFill>
            </a:rPr>
            <a:t>Review</a:t>
          </a:r>
        </a:p>
      </dsp:txBody>
      <dsp:txXfrm>
        <a:off x="1361678" y="991780"/>
        <a:ext cx="839228" cy="525595"/>
      </dsp:txXfrm>
    </dsp:sp>
    <dsp:sp modelId="{6712506F-A535-47F3-917D-CDB64F9243B9}">
      <dsp:nvSpPr>
        <dsp:cNvPr id="0" name=""/>
        <dsp:cNvSpPr/>
      </dsp:nvSpPr>
      <dsp:spPr>
        <a:xfrm>
          <a:off x="1781292" y="292671"/>
          <a:ext cx="1923814" cy="1923814"/>
        </a:xfrm>
        <a:custGeom>
          <a:avLst/>
          <a:gdLst/>
          <a:ahLst/>
          <a:cxnLst/>
          <a:rect l="0" t="0" r="0" b="0"/>
          <a:pathLst>
            <a:path>
              <a:moveTo>
                <a:pt x="99741" y="535368"/>
              </a:moveTo>
              <a:arcTo wR="961907" hR="961907" stAng="12379376" swAng="1632986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farrellan</dc:creator>
  <cp:lastModifiedBy>Waite, Joyce</cp:lastModifiedBy>
  <cp:revision>2</cp:revision>
  <cp:lastPrinted>2018-02-07T14:52:00Z</cp:lastPrinted>
  <dcterms:created xsi:type="dcterms:W3CDTF">2021-02-25T17:23:00Z</dcterms:created>
  <dcterms:modified xsi:type="dcterms:W3CDTF">2021-02-25T17:23:00Z</dcterms:modified>
</cp:coreProperties>
</file>