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99093828"/>
        <w:docPartObj>
          <w:docPartGallery w:val="Cover Pages"/>
          <w:docPartUnique/>
        </w:docPartObj>
      </w:sdtPr>
      <w:sdtEndPr>
        <w:rPr>
          <w:rFonts w:ascii="Times New Roman" w:eastAsia="Times New Roman" w:hAnsi="Times New Roman" w:cs="Times New Roman"/>
        </w:rPr>
      </w:sdtEndPr>
      <w:sdtContent>
        <w:p w:rsidR="00794306" w:rsidRDefault="00794306"/>
        <w:p w:rsidR="00EF5930" w:rsidRPr="00076637" w:rsidRDefault="00794306" w:rsidP="00076637">
          <w:pPr>
            <w:spacing w:after="160" w:line="259" w:lineRule="auto"/>
            <w:ind w:left="0" w:right="0" w:firstLine="0"/>
            <w:rPr>
              <w:rFonts w:ascii="Times New Roman" w:eastAsia="Times New Roman" w:hAnsi="Times New Roman" w:cs="Times New Roman"/>
            </w:rPr>
          </w:pPr>
          <w:r>
            <w:rPr>
              <w:noProof/>
            </w:rPr>
            <mc:AlternateContent>
              <mc:Choice Requires="wps">
                <w:drawing>
                  <wp:anchor distT="0" distB="0" distL="182880" distR="182880" simplePos="0" relativeHeight="251662336" behindDoc="0" locked="0" layoutInCell="1" allowOverlap="1">
                    <wp:simplePos x="0" y="0"/>
                    <wp:positionH relativeFrom="margin">
                      <wp:posOffset>579755</wp:posOffset>
                    </wp:positionH>
                    <wp:positionV relativeFrom="page">
                      <wp:posOffset>3317240</wp:posOffset>
                    </wp:positionV>
                    <wp:extent cx="4686300" cy="6720840"/>
                    <wp:effectExtent l="0" t="0" r="3810" b="508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p w:rsidR="00794306" w:rsidRPr="009708C7" w:rsidRDefault="009B4989" w:rsidP="00236876">
                                <w:pPr>
                                  <w:pStyle w:val="NoSpacing"/>
                                  <w:spacing w:before="40" w:after="560" w:line="360" w:lineRule="auto"/>
                                  <w:jc w:val="center"/>
                                  <w:rPr>
                                    <w:b/>
                                    <w:color w:val="C00000"/>
                                    <w:sz w:val="72"/>
                                    <w:szCs w:val="72"/>
                                  </w:rPr>
                                </w:pPr>
                                <w:sdt>
                                  <w:sdtPr>
                                    <w:rPr>
                                      <w:b/>
                                      <w:color w:val="C0000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D201F" w:rsidRPr="009708C7">
                                      <w:rPr>
                                        <w:b/>
                                        <w:color w:val="C00000"/>
                                        <w:sz w:val="72"/>
                                        <w:szCs w:val="72"/>
                                      </w:rPr>
                                      <w:t>Knowsley                   Accessibility Strategy                   2018-2021</w:t>
                                    </w:r>
                                  </w:sdtContent>
                                </w:sdt>
                              </w:p>
                              <w:bookmarkEnd w:id="0"/>
                              <w:p w:rsidR="00794306" w:rsidRDefault="00794306" w:rsidP="00236876">
                                <w:pPr>
                                  <w:pStyle w:val="NoSpacing"/>
                                  <w:spacing w:before="40" w:after="40" w:line="480" w:lineRule="auto"/>
                                  <w:jc w:val="center"/>
                                  <w:rPr>
                                    <w:caps/>
                                    <w:color w:val="1F3864" w:themeColor="accent5" w:themeShade="80"/>
                                    <w:sz w:val="28"/>
                                    <w:szCs w:val="28"/>
                                  </w:rPr>
                                </w:pPr>
                              </w:p>
                              <w:p w:rsidR="00794306" w:rsidRDefault="00794306" w:rsidP="00236876">
                                <w:pPr>
                                  <w:pStyle w:val="NoSpacing"/>
                                  <w:spacing w:before="80" w:after="40"/>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45.65pt;margin-top:261.2pt;width:369pt;height:529.2pt;z-index:251662336;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" filled="f" stroked="f" strokeweight=".5pt">
                    <v:textbox style="mso-fit-shape-to-text:t" inset="0,0,0,0">
                      <w:txbxContent>
                        <w:p w:rsidR="00794306" w:rsidRPr="009708C7" w:rsidRDefault="00376AA6" w:rsidP="00236876">
                          <w:pPr>
                            <w:pStyle w:val="NoSpacing"/>
                            <w:spacing w:before="40" w:after="560" w:line="360" w:lineRule="auto"/>
                            <w:jc w:val="center"/>
                            <w:rPr>
                              <w:b/>
                              <w:color w:val="C00000"/>
                              <w:sz w:val="72"/>
                              <w:szCs w:val="72"/>
                            </w:rPr>
                          </w:pPr>
                          <w:sdt>
                            <w:sdtPr>
                              <w:rPr>
                                <w:b/>
                                <w:color w:val="C0000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D201F" w:rsidRPr="009708C7">
                                <w:rPr>
                                  <w:b/>
                                  <w:color w:val="C00000"/>
                                  <w:sz w:val="72"/>
                                  <w:szCs w:val="72"/>
                                </w:rPr>
                                <w:t>Knowsley                   Accessibility Strategy                   2018-2021</w:t>
                              </w:r>
                            </w:sdtContent>
                          </w:sdt>
                        </w:p>
                        <w:p w:rsidR="00794306" w:rsidRDefault="00794306" w:rsidP="00236876">
                          <w:pPr>
                            <w:pStyle w:val="NoSpacing"/>
                            <w:spacing w:before="40" w:after="40" w:line="480" w:lineRule="auto"/>
                            <w:jc w:val="center"/>
                            <w:rPr>
                              <w:caps/>
                              <w:color w:val="1F3864" w:themeColor="accent5" w:themeShade="80"/>
                              <w:sz w:val="28"/>
                              <w:szCs w:val="28"/>
                            </w:rPr>
                          </w:pPr>
                        </w:p>
                        <w:p w:rsidR="00794306" w:rsidRDefault="00794306" w:rsidP="00236876">
                          <w:pPr>
                            <w:pStyle w:val="NoSpacing"/>
                            <w:spacing w:before="80" w:after="40"/>
                            <w:rPr>
                              <w:caps/>
                              <w:color w:val="4472C4" w:themeColor="accent5"/>
                              <w:sz w:val="24"/>
                              <w:szCs w:val="24"/>
                            </w:rPr>
                          </w:pPr>
                        </w:p>
                      </w:txbxContent>
                    </v:textbox>
                    <w10:wrap type="square" anchorx="margin" anchory="page"/>
                  </v:shape>
                </w:pict>
              </mc:Fallback>
            </mc:AlternateContent>
          </w:r>
          <w:r>
            <w:rPr>
              <w:rFonts w:ascii="Times New Roman" w:eastAsia="Times New Roman" w:hAnsi="Times New Roman" w:cs="Times New Roman"/>
            </w:rPr>
            <w:br w:type="page"/>
          </w:r>
        </w:p>
      </w:sdtContent>
    </w:sdt>
    <w:p w:rsidR="00EF5930" w:rsidRPr="009E0696" w:rsidRDefault="00BE2049" w:rsidP="009E0696">
      <w:pPr>
        <w:pStyle w:val="Heading1"/>
        <w:pBdr>
          <w:top w:val="single" w:sz="4" w:space="1" w:color="auto"/>
          <w:left w:val="single" w:sz="4" w:space="4" w:color="auto"/>
          <w:bottom w:val="single" w:sz="4" w:space="1" w:color="auto"/>
          <w:right w:val="single" w:sz="4" w:space="4" w:color="auto"/>
        </w:pBdr>
        <w:spacing w:after="290"/>
        <w:ind w:left="-5"/>
        <w:rPr>
          <w:sz w:val="28"/>
        </w:rPr>
      </w:pPr>
      <w:r w:rsidRPr="009E0696">
        <w:rPr>
          <w:sz w:val="28"/>
        </w:rPr>
        <w:lastRenderedPageBreak/>
        <w:t xml:space="preserve">Foreword </w:t>
      </w:r>
    </w:p>
    <w:p w:rsidR="006649A9" w:rsidRDefault="006649A9" w:rsidP="00BE2049">
      <w:pPr>
        <w:shd w:val="clear" w:color="auto" w:fill="D9E2F3" w:themeFill="accent5" w:themeFillTint="33"/>
        <w:spacing w:line="276" w:lineRule="auto"/>
      </w:pPr>
      <w:r w:rsidRPr="006649A9">
        <w:t>In Knowsley</w:t>
      </w:r>
      <w:r>
        <w:t>,</w:t>
      </w:r>
      <w:r w:rsidRPr="006649A9">
        <w:t xml:space="preserve"> </w:t>
      </w:r>
      <w:r w:rsidR="00076637">
        <w:rPr>
          <w:b/>
        </w:rPr>
        <w:t>our vision is that</w:t>
      </w:r>
      <w:r w:rsidRPr="006649A9">
        <w:rPr>
          <w:b/>
        </w:rPr>
        <w:t xml:space="preserve"> </w:t>
      </w:r>
      <w:r w:rsidR="00076637">
        <w:rPr>
          <w:b/>
        </w:rPr>
        <w:t>all children and young people</w:t>
      </w:r>
      <w:r w:rsidRPr="006649A9">
        <w:rPr>
          <w:b/>
        </w:rPr>
        <w:t xml:space="preserve"> have the best start in life, thrive, aim high and achieve their potentia</w:t>
      </w:r>
      <w:r w:rsidRPr="006649A9">
        <w:t xml:space="preserve">l and naturally, we want the same for those children and young people who have Special Educational Needs and Disabilities (SEND). </w:t>
      </w:r>
    </w:p>
    <w:p w:rsidR="006649A9" w:rsidRPr="006649A9" w:rsidRDefault="006649A9" w:rsidP="00A15FF6">
      <w:pPr>
        <w:spacing w:line="276" w:lineRule="auto"/>
      </w:pPr>
    </w:p>
    <w:p w:rsidR="006649A9" w:rsidRDefault="006649A9" w:rsidP="00A15FF6">
      <w:pPr>
        <w:spacing w:line="276" w:lineRule="auto"/>
      </w:pPr>
      <w:r w:rsidRPr="006649A9">
        <w:t xml:space="preserve">This strategy will be fundamental in helping us to achieve this vision, setting out the joint commitment of all key partners for delivering in a joined up way to improve the lives and life chances of all children and young people aged 0 – 25 with SEND. </w:t>
      </w:r>
      <w:r>
        <w:t>It links to other key strategy documents:</w:t>
      </w:r>
    </w:p>
    <w:p w:rsidR="006649A9" w:rsidRDefault="006649A9" w:rsidP="00A15FF6">
      <w:pPr>
        <w:pStyle w:val="ListParagraph"/>
        <w:numPr>
          <w:ilvl w:val="0"/>
          <w:numId w:val="14"/>
        </w:numPr>
        <w:spacing w:line="276" w:lineRule="auto"/>
      </w:pPr>
      <w:r>
        <w:t>Knowsley Special Educational Needs and Disabilities Strategy 2018 – 2021</w:t>
      </w:r>
    </w:p>
    <w:p w:rsidR="006649A9" w:rsidRDefault="006649A9" w:rsidP="00A15FF6">
      <w:pPr>
        <w:pStyle w:val="ListParagraph"/>
        <w:numPr>
          <w:ilvl w:val="0"/>
          <w:numId w:val="14"/>
        </w:numPr>
        <w:spacing w:line="276" w:lineRule="auto"/>
      </w:pPr>
      <w:r>
        <w:t xml:space="preserve">Knowsley </w:t>
      </w:r>
      <w:r w:rsidRPr="006649A9">
        <w:t>Joint Commissioning Strategy for SEND (Special Educational Needs and/or Disability) 2018-2020.</w:t>
      </w:r>
    </w:p>
    <w:p w:rsidR="00A15FF6" w:rsidRPr="006649A9" w:rsidRDefault="00A15FF6" w:rsidP="00A15FF6">
      <w:pPr>
        <w:spacing w:line="276" w:lineRule="auto"/>
        <w:ind w:firstLine="0"/>
      </w:pPr>
      <w:r>
        <w:t>We have refreshed all our strategy documents so that they reflect our current priorities for development. This exercise has included all partners – staff, parents/carers, children and young people</w:t>
      </w:r>
    </w:p>
    <w:p w:rsidR="006649A9" w:rsidRPr="006649A9" w:rsidRDefault="006649A9" w:rsidP="00A15FF6">
      <w:pPr>
        <w:spacing w:line="276" w:lineRule="auto"/>
      </w:pPr>
    </w:p>
    <w:p w:rsidR="00A15FF6" w:rsidRDefault="006649A9" w:rsidP="00A15FF6">
      <w:pPr>
        <w:spacing w:line="276" w:lineRule="auto"/>
      </w:pPr>
      <w:r w:rsidRPr="006649A9">
        <w:t xml:space="preserve">Children and young people with SEND are at the heart of this strategy, as are their families and carers. Their experiences and contributions have helped to </w:t>
      </w:r>
      <w:r w:rsidR="00A15FF6">
        <w:t>shape</w:t>
      </w:r>
      <w:r w:rsidRPr="006649A9">
        <w:t xml:space="preserve"> this strategy and will also guide the delivery of the strategy and shape the services that they receive. </w:t>
      </w:r>
    </w:p>
    <w:p w:rsidR="00076637" w:rsidRDefault="00076637" w:rsidP="00A15FF6">
      <w:pPr>
        <w:spacing w:line="276" w:lineRule="auto"/>
      </w:pPr>
    </w:p>
    <w:p w:rsidR="006649A9" w:rsidRPr="006649A9" w:rsidRDefault="00A15FF6" w:rsidP="00A15FF6">
      <w:pPr>
        <w:spacing w:line="276" w:lineRule="auto"/>
      </w:pPr>
      <w:r>
        <w:t xml:space="preserve">Our shared aim is to </w:t>
      </w:r>
      <w:r w:rsidR="006649A9" w:rsidRPr="006649A9">
        <w:t>improve outcomes for our children and young people with SEND.</w:t>
      </w:r>
    </w:p>
    <w:p w:rsidR="00236876" w:rsidRPr="00236876" w:rsidRDefault="00236876" w:rsidP="00236876"/>
    <w:p w:rsidR="00EF5930" w:rsidRDefault="00BE2049" w:rsidP="009E0696">
      <w:pPr>
        <w:pStyle w:val="Heading2"/>
        <w:pBdr>
          <w:top w:val="single" w:sz="4" w:space="1" w:color="auto"/>
          <w:left w:val="single" w:sz="4" w:space="4" w:color="auto"/>
          <w:bottom w:val="single" w:sz="4" w:space="1" w:color="auto"/>
          <w:right w:val="single" w:sz="4" w:space="4" w:color="auto"/>
        </w:pBdr>
        <w:ind w:left="-5" w:right="314"/>
      </w:pPr>
      <w:r>
        <w:t xml:space="preserve">The Legal Requirements </w:t>
      </w:r>
    </w:p>
    <w:p w:rsidR="00A15FF6" w:rsidRDefault="00BE2049" w:rsidP="009E0696">
      <w:pPr>
        <w:spacing w:before="240"/>
        <w:ind w:left="7" w:right="606"/>
      </w:pPr>
      <w:r>
        <w:rPr>
          <w:b/>
        </w:rPr>
        <w:t>The Equality Act 2010</w:t>
      </w:r>
      <w:r>
        <w:t xml:space="preserve"> brought together a range of existing equality duties within one piece of legislation. The Act introduced </w:t>
      </w:r>
      <w:r>
        <w:rPr>
          <w:b/>
        </w:rPr>
        <w:t>a single Public Sector Equality Duty (PSED) or ‘‘general duty’</w:t>
      </w:r>
      <w:r>
        <w:t xml:space="preserve">; this applies to public bodies, including maintained schools and academies; Free Schools etc. </w:t>
      </w:r>
    </w:p>
    <w:p w:rsidR="00A15FF6" w:rsidRDefault="00A15FF6">
      <w:pPr>
        <w:ind w:left="7" w:right="606"/>
      </w:pPr>
    </w:p>
    <w:p w:rsidR="00A15FF6" w:rsidRPr="00A15FF6" w:rsidRDefault="00A15FF6" w:rsidP="00A15FF6">
      <w:pPr>
        <w:ind w:left="7" w:right="606"/>
      </w:pPr>
      <w:r w:rsidRPr="00A15FF6">
        <w:t>The Equality Act 2010 identifies nine “protected” charact</w:t>
      </w:r>
      <w:r>
        <w:t>eristics that are subject to this</w:t>
      </w:r>
      <w:r w:rsidRPr="00A15FF6">
        <w:t xml:space="preserve"> general duty.  They are </w:t>
      </w:r>
      <w:r w:rsidRPr="00A15FF6">
        <w:rPr>
          <w:b/>
        </w:rPr>
        <w:t>age, disability, gender reassignment, marriage and civil partnership, pregnancy and maternity, race (ethnicity), religion, sex (gender) and sexual orientation.</w:t>
      </w:r>
      <w:r w:rsidRPr="00A15FF6">
        <w:t xml:space="preserve"> </w:t>
      </w:r>
    </w:p>
    <w:p w:rsidR="00EF5930" w:rsidRDefault="00BE2049">
      <w:pPr>
        <w:ind w:left="7" w:right="606"/>
      </w:pPr>
      <w:r>
        <w:t>This combined equality duty came into effect in April 2011.</w:t>
      </w:r>
      <w:r>
        <w:rPr>
          <w:rFonts w:ascii="Times New Roman" w:eastAsia="Times New Roman" w:hAnsi="Times New Roman" w:cs="Times New Roman"/>
        </w:rPr>
        <w:t xml:space="preserve"> </w:t>
      </w:r>
      <w:r>
        <w:t xml:space="preserve"> </w:t>
      </w:r>
    </w:p>
    <w:p w:rsidR="00A15FF6" w:rsidRDefault="00A15FF6">
      <w:pPr>
        <w:ind w:left="7" w:right="606"/>
      </w:pPr>
    </w:p>
    <w:p w:rsidR="00EF5930" w:rsidRDefault="00BE2049">
      <w:pPr>
        <w:ind w:left="7" w:right="606"/>
      </w:pPr>
      <w:r>
        <w:t xml:space="preserve">The duty has three main parts. In carrying out their functions, public bodies (including educational settings) are required to have due regard to the need to: </w:t>
      </w:r>
    </w:p>
    <w:p w:rsidR="00A15FF6" w:rsidRDefault="00A15FF6">
      <w:pPr>
        <w:ind w:left="7" w:right="606"/>
      </w:pPr>
    </w:p>
    <w:p w:rsidR="00EF5930" w:rsidRDefault="00BE2049" w:rsidP="00A15FF6">
      <w:pPr>
        <w:numPr>
          <w:ilvl w:val="0"/>
          <w:numId w:val="1"/>
        </w:numPr>
        <w:shd w:val="clear" w:color="auto" w:fill="DEEAF6" w:themeFill="accent1" w:themeFillTint="33"/>
        <w:spacing w:line="360" w:lineRule="auto"/>
        <w:ind w:right="606" w:hanging="151"/>
      </w:pPr>
      <w:r>
        <w:rPr>
          <w:b/>
        </w:rPr>
        <w:t>eliminate discrimination</w:t>
      </w:r>
      <w:r>
        <w:t xml:space="preserve"> and other conduct that is prohibited by the Act, </w:t>
      </w:r>
    </w:p>
    <w:p w:rsidR="00EF5930" w:rsidRDefault="00BE2049" w:rsidP="00A15FF6">
      <w:pPr>
        <w:numPr>
          <w:ilvl w:val="0"/>
          <w:numId w:val="1"/>
        </w:numPr>
        <w:shd w:val="clear" w:color="auto" w:fill="DEEAF6" w:themeFill="accent1" w:themeFillTint="33"/>
        <w:spacing w:line="360" w:lineRule="auto"/>
        <w:ind w:right="606" w:hanging="151"/>
      </w:pPr>
      <w:r>
        <w:rPr>
          <w:b/>
        </w:rPr>
        <w:lastRenderedPageBreak/>
        <w:t>advance equality of opportunity</w:t>
      </w:r>
      <w:r>
        <w:t xml:space="preserve"> between people who share a protected characteristic and people who do not share it, </w:t>
      </w:r>
    </w:p>
    <w:p w:rsidR="00EF5930" w:rsidRDefault="00BE2049" w:rsidP="00A15FF6">
      <w:pPr>
        <w:numPr>
          <w:ilvl w:val="0"/>
          <w:numId w:val="1"/>
        </w:numPr>
        <w:shd w:val="clear" w:color="auto" w:fill="DEEAF6" w:themeFill="accent1" w:themeFillTint="33"/>
        <w:spacing w:line="360" w:lineRule="auto"/>
        <w:ind w:right="606" w:hanging="151"/>
      </w:pPr>
      <w:proofErr w:type="gramStart"/>
      <w:r>
        <w:rPr>
          <w:b/>
        </w:rPr>
        <w:t>foster</w:t>
      </w:r>
      <w:proofErr w:type="gramEnd"/>
      <w:r>
        <w:rPr>
          <w:b/>
        </w:rPr>
        <w:t xml:space="preserve"> good relations</w:t>
      </w:r>
      <w:r>
        <w:t xml:space="preserve"> across all characteristics - between people who share a protected characteristic and people who do not share it. </w:t>
      </w:r>
    </w:p>
    <w:p w:rsidR="00A15FF6" w:rsidRDefault="00A15FF6" w:rsidP="00076637">
      <w:pPr>
        <w:spacing w:line="360" w:lineRule="auto"/>
        <w:ind w:left="0" w:right="606" w:firstLine="0"/>
      </w:pPr>
    </w:p>
    <w:p w:rsidR="00EF5930" w:rsidRDefault="00BE2049">
      <w:pPr>
        <w:ind w:left="7" w:right="606"/>
      </w:pPr>
      <w:r>
        <w:t xml:space="preserve">Equality Act 2010 (c. 15), - </w:t>
      </w:r>
      <w:r w:rsidRPr="00A15FF6">
        <w:rPr>
          <w:b/>
        </w:rPr>
        <w:t>Part 6 of the Act applies to education.</w:t>
      </w:r>
      <w:r>
        <w:t xml:space="preserve">  </w:t>
      </w:r>
    </w:p>
    <w:p w:rsidR="00A15FF6" w:rsidRDefault="00A15FF6">
      <w:pPr>
        <w:ind w:left="7" w:right="726"/>
      </w:pPr>
    </w:p>
    <w:p w:rsidR="00EF5930" w:rsidRDefault="00BE2049">
      <w:pPr>
        <w:ind w:left="7" w:right="726"/>
      </w:pPr>
      <w:r>
        <w:t xml:space="preserve">Chapter 2 applies to </w:t>
      </w:r>
      <w:r>
        <w:rPr>
          <w:b/>
        </w:rPr>
        <w:t xml:space="preserve">Further and higher education: </w:t>
      </w:r>
      <w:r>
        <w:t xml:space="preserve">the responsible body must not discriminate against or victimise a student with SEND in respect of admissions/enrolment, treatment as a student enrolled on a course or awarding of a qualification. They are required to make reasonable adjustments. This covers: (a) a course of further or higher education secured by a responsible body in England or Wales; (b) a course of education provided by the governing body of a maintained school under section 80 of the School Standards and Framework Act 1998. </w:t>
      </w:r>
    </w:p>
    <w:p w:rsidR="00A15FF6" w:rsidRDefault="00A15FF6">
      <w:pPr>
        <w:ind w:left="7" w:right="606"/>
      </w:pPr>
    </w:p>
    <w:p w:rsidR="00EF5930" w:rsidRDefault="00076637" w:rsidP="00A15FF6">
      <w:pPr>
        <w:shd w:val="clear" w:color="auto" w:fill="DEEAF6" w:themeFill="accent1" w:themeFillTint="33"/>
        <w:ind w:left="7" w:right="606"/>
      </w:pPr>
      <w:r>
        <w:t>The requirement</w:t>
      </w:r>
      <w:r w:rsidR="00BE2049">
        <w:t xml:space="preserve"> for local authorities to put in p</w:t>
      </w:r>
      <w:r>
        <w:t>lace an accessibility strategy is</w:t>
      </w:r>
      <w:r w:rsidR="00BE2049">
        <w:t xml:space="preserve"> specified in schedule 10 of the Act: Accessibility for disabled pupils. </w:t>
      </w:r>
    </w:p>
    <w:p w:rsidR="00EF5930" w:rsidRDefault="00BE2049">
      <w:pPr>
        <w:spacing w:after="19" w:line="259" w:lineRule="auto"/>
        <w:ind w:left="0" w:right="0" w:firstLine="0"/>
      </w:pPr>
      <w:r>
        <w:t xml:space="preserve"> </w:t>
      </w:r>
    </w:p>
    <w:p w:rsidR="00EF5930" w:rsidRDefault="00BE2049">
      <w:pPr>
        <w:spacing w:after="21" w:line="259" w:lineRule="auto"/>
        <w:ind w:left="0" w:right="0" w:firstLine="0"/>
      </w:pPr>
      <w:r>
        <w:rPr>
          <w:b/>
        </w:rPr>
        <w:t>Schedule 10</w:t>
      </w:r>
      <w:r>
        <w:t xml:space="preserve"> says: </w:t>
      </w:r>
    </w:p>
    <w:p w:rsidR="00EF5930" w:rsidRDefault="00BE2049">
      <w:pPr>
        <w:spacing w:after="68"/>
        <w:ind w:left="7" w:right="606"/>
      </w:pPr>
      <w:r w:rsidRPr="00A15FF6">
        <w:rPr>
          <w:b/>
          <w:color w:val="auto"/>
        </w:rPr>
        <w:t>An accessibility strategy is a strategy for</w:t>
      </w:r>
      <w:r>
        <w:t xml:space="preserve">, over a prescribed period— </w:t>
      </w:r>
    </w:p>
    <w:p w:rsidR="00EF5930" w:rsidRDefault="00BE2049" w:rsidP="00A15FF6">
      <w:pPr>
        <w:numPr>
          <w:ilvl w:val="0"/>
          <w:numId w:val="2"/>
        </w:numPr>
        <w:spacing w:before="240" w:after="68"/>
        <w:ind w:right="606" w:hanging="360"/>
      </w:pPr>
      <w:r>
        <w:rPr>
          <w:b/>
        </w:rPr>
        <w:t>increasing</w:t>
      </w:r>
      <w:r>
        <w:t xml:space="preserve"> the extent to which disabled pupils can participate in the schools’ </w:t>
      </w:r>
      <w:r>
        <w:rPr>
          <w:b/>
        </w:rPr>
        <w:t>curriculum</w:t>
      </w:r>
      <w:r>
        <w:t xml:space="preserve">; </w:t>
      </w:r>
    </w:p>
    <w:p w:rsidR="00EF5930" w:rsidRDefault="00BE2049" w:rsidP="00A15FF6">
      <w:pPr>
        <w:numPr>
          <w:ilvl w:val="0"/>
          <w:numId w:val="2"/>
        </w:numPr>
        <w:spacing w:before="240" w:after="66"/>
        <w:ind w:right="606" w:hanging="360"/>
      </w:pPr>
      <w:r>
        <w:rPr>
          <w:b/>
        </w:rPr>
        <w:t>improving</w:t>
      </w:r>
      <w:r>
        <w:t xml:space="preserve"> the </w:t>
      </w:r>
      <w:r>
        <w:rPr>
          <w:b/>
        </w:rPr>
        <w:t>physical environment</w:t>
      </w:r>
      <w:r>
        <w:t xml:space="preserve"> of the schools for the purpose of increasing the extent to which disabled pupils are able to take advantage of education and benefits, facilities or services provided or offered by the schools; </w:t>
      </w:r>
    </w:p>
    <w:p w:rsidR="00EF5930" w:rsidRDefault="00BE2049" w:rsidP="00A15FF6">
      <w:pPr>
        <w:numPr>
          <w:ilvl w:val="0"/>
          <w:numId w:val="2"/>
        </w:numPr>
        <w:spacing w:before="240" w:after="66"/>
        <w:ind w:right="606" w:hanging="360"/>
      </w:pPr>
      <w:proofErr w:type="gramStart"/>
      <w:r>
        <w:rPr>
          <w:b/>
        </w:rPr>
        <w:t>improving</w:t>
      </w:r>
      <w:proofErr w:type="gramEnd"/>
      <w:r>
        <w:rPr>
          <w:b/>
        </w:rPr>
        <w:t xml:space="preserve"> </w:t>
      </w:r>
      <w:r>
        <w:t xml:space="preserve">the delivery to disabled pupils of </w:t>
      </w:r>
      <w:r>
        <w:rPr>
          <w:b/>
        </w:rPr>
        <w:t>information</w:t>
      </w:r>
      <w:r>
        <w:t xml:space="preserve"> which is readily accessible to pupils who are not disabled. </w:t>
      </w:r>
    </w:p>
    <w:p w:rsidR="00EF5930" w:rsidRDefault="00BE2049" w:rsidP="009E0696">
      <w:pPr>
        <w:spacing w:after="71"/>
        <w:ind w:left="284" w:right="606"/>
      </w:pPr>
      <w:r>
        <w:t xml:space="preserve">The delivery of information in (c) must be: </w:t>
      </w:r>
    </w:p>
    <w:p w:rsidR="00EF5930" w:rsidRDefault="00BE2049" w:rsidP="009E0696">
      <w:pPr>
        <w:numPr>
          <w:ilvl w:val="0"/>
          <w:numId w:val="3"/>
        </w:numPr>
        <w:spacing w:after="68"/>
        <w:ind w:left="284" w:right="606" w:hanging="284"/>
      </w:pPr>
      <w:r>
        <w:t xml:space="preserve">within a reasonable time; </w:t>
      </w:r>
    </w:p>
    <w:p w:rsidR="00EF5930" w:rsidRDefault="00BE2049" w:rsidP="009E0696">
      <w:pPr>
        <w:numPr>
          <w:ilvl w:val="0"/>
          <w:numId w:val="3"/>
        </w:numPr>
        <w:spacing w:after="61"/>
        <w:ind w:left="284" w:right="606" w:hanging="284"/>
      </w:pPr>
      <w:proofErr w:type="gramStart"/>
      <w:r>
        <w:t>in</w:t>
      </w:r>
      <w:proofErr w:type="gramEnd"/>
      <w:r>
        <w:t xml:space="preserve"> ways which are determined after taking account of the pupils’ disabilities and any preferences expressed by them or their parents. </w:t>
      </w:r>
    </w:p>
    <w:p w:rsidR="00EF5930" w:rsidRDefault="00BE2049" w:rsidP="009E0696">
      <w:pPr>
        <w:spacing w:after="0" w:line="259" w:lineRule="auto"/>
        <w:ind w:left="0" w:right="0" w:firstLine="0"/>
      </w:pPr>
      <w:r>
        <w:rPr>
          <w:rFonts w:ascii="Times New Roman" w:eastAsia="Times New Roman" w:hAnsi="Times New Roman" w:cs="Times New Roman"/>
        </w:rPr>
        <w:t xml:space="preserve"> </w:t>
      </w:r>
    </w:p>
    <w:p w:rsidR="00EF5930" w:rsidRDefault="00BE2049" w:rsidP="009E0696">
      <w:pPr>
        <w:pStyle w:val="Heading2"/>
        <w:pBdr>
          <w:top w:val="single" w:sz="4" w:space="1" w:color="auto"/>
          <w:left w:val="single" w:sz="4" w:space="4" w:color="auto"/>
          <w:bottom w:val="single" w:sz="4" w:space="1" w:color="auto"/>
          <w:right w:val="single" w:sz="4" w:space="4" w:color="auto"/>
        </w:pBdr>
        <w:spacing w:after="95"/>
        <w:ind w:left="-5" w:right="314"/>
      </w:pPr>
      <w:r>
        <w:t xml:space="preserve">Definition of Disability </w:t>
      </w:r>
    </w:p>
    <w:p w:rsidR="00EF5930" w:rsidRDefault="00BE2049">
      <w:pPr>
        <w:spacing w:after="126"/>
        <w:ind w:left="7" w:right="606"/>
      </w:pPr>
      <w:r>
        <w:t xml:space="preserve">A person is disabled if they have a physical or mental impairment that has a substantial and long term adverse effect on their ability to carry out normal day to day activities. (Equality Act 2010). </w:t>
      </w:r>
    </w:p>
    <w:p w:rsidR="00EF5930" w:rsidRDefault="00BE2049">
      <w:pPr>
        <w:spacing w:after="62" w:line="276" w:lineRule="auto"/>
        <w:ind w:left="-5" w:right="600"/>
        <w:jc w:val="both"/>
      </w:pPr>
      <w:r>
        <w:lastRenderedPageBreak/>
        <w:t xml:space="preserve">A physical or mental impairment includes learning difficulties, mental health conditions, medical conditions and hidden impairments such as dyslexia, autism and speech, language and communication impairments.  </w:t>
      </w:r>
    </w:p>
    <w:p w:rsidR="00EF5930" w:rsidRDefault="00BE2049">
      <w:pPr>
        <w:spacing w:after="19" w:line="259" w:lineRule="auto"/>
        <w:ind w:left="0" w:right="0" w:firstLine="0"/>
      </w:pPr>
      <w:r>
        <w:t xml:space="preserve"> </w:t>
      </w:r>
    </w:p>
    <w:p w:rsidR="00EF5930" w:rsidRDefault="00BE2049">
      <w:pPr>
        <w:spacing w:after="276" w:line="276" w:lineRule="auto"/>
        <w:ind w:left="0" w:right="494" w:firstLine="0"/>
      </w:pPr>
      <w:r>
        <w:rPr>
          <w:b/>
          <w:i/>
        </w:rPr>
        <w:t xml:space="preserve">It is important to note that because a pupil has a disability does not necessarily mean that he/she has special educational needs.  </w:t>
      </w:r>
    </w:p>
    <w:p w:rsidR="00EF5930" w:rsidRDefault="00BE2049" w:rsidP="009E0696">
      <w:pPr>
        <w:pStyle w:val="Heading2"/>
        <w:pBdr>
          <w:top w:val="single" w:sz="4" w:space="1" w:color="auto"/>
          <w:left w:val="single" w:sz="4" w:space="4" w:color="auto"/>
          <w:bottom w:val="single" w:sz="4" w:space="1" w:color="auto"/>
          <w:right w:val="single" w:sz="4" w:space="4" w:color="auto"/>
        </w:pBdr>
        <w:spacing w:after="217"/>
        <w:ind w:left="-5" w:right="314"/>
      </w:pPr>
      <w:r>
        <w:t xml:space="preserve">Definition of special educational needs (SEN)  </w:t>
      </w:r>
    </w:p>
    <w:p w:rsidR="00EF5930" w:rsidRDefault="00BE2049">
      <w:pPr>
        <w:spacing w:after="246"/>
        <w:ind w:left="7" w:right="606"/>
      </w:pPr>
      <w:r>
        <w:t xml:space="preserve">A child or young person has SEN if they have a </w:t>
      </w:r>
      <w:r w:rsidRPr="009E0696">
        <w:rPr>
          <w:b/>
        </w:rPr>
        <w:t>learning difficulty</w:t>
      </w:r>
      <w:r>
        <w:t xml:space="preserve"> or </w:t>
      </w:r>
      <w:r w:rsidRPr="009E0696">
        <w:rPr>
          <w:b/>
        </w:rPr>
        <w:t xml:space="preserve">disability </w:t>
      </w:r>
      <w:r>
        <w:t xml:space="preserve">which calls for </w:t>
      </w:r>
      <w:r w:rsidRPr="009E0696">
        <w:rPr>
          <w:b/>
        </w:rPr>
        <w:t>special educational provision</w:t>
      </w:r>
      <w:r>
        <w:t xml:space="preserve"> to be made for him or her.  </w:t>
      </w:r>
    </w:p>
    <w:p w:rsidR="00EF5930" w:rsidRDefault="00BE2049" w:rsidP="00B360A7">
      <w:pPr>
        <w:spacing w:before="100" w:beforeAutospacing="1" w:after="0"/>
        <w:ind w:left="7" w:right="606"/>
      </w:pPr>
      <w:r>
        <w:t xml:space="preserve">A child of compulsory school age or a young person has a </w:t>
      </w:r>
      <w:r w:rsidRPr="009E0696">
        <w:rPr>
          <w:b/>
        </w:rPr>
        <w:t>learning difficulty</w:t>
      </w:r>
      <w:r>
        <w:t xml:space="preserve"> or disability if he or she:  </w:t>
      </w:r>
    </w:p>
    <w:p w:rsidR="00EF5930" w:rsidRDefault="00BE2049" w:rsidP="00B360A7">
      <w:pPr>
        <w:numPr>
          <w:ilvl w:val="0"/>
          <w:numId w:val="4"/>
        </w:numPr>
        <w:spacing w:after="0"/>
        <w:ind w:right="606" w:hanging="151"/>
      </w:pPr>
      <w:r>
        <w:t xml:space="preserve">has a significantly greater difficulty in learning than the majority of others of the same age, or  </w:t>
      </w:r>
    </w:p>
    <w:p w:rsidR="00B360A7" w:rsidRDefault="00BE2049" w:rsidP="00B360A7">
      <w:pPr>
        <w:numPr>
          <w:ilvl w:val="0"/>
          <w:numId w:val="4"/>
        </w:numPr>
        <w:spacing w:before="100" w:beforeAutospacing="1"/>
        <w:ind w:right="606" w:hanging="151"/>
      </w:pPr>
      <w:r>
        <w:t xml:space="preserve">has a disability which prevents or hinders him or her from making use of facilities of a kind generally provided for others of the same age in mainstream schools or mainstream post-16 institutions  </w:t>
      </w:r>
    </w:p>
    <w:p w:rsidR="00EF5930" w:rsidRDefault="00BE2049" w:rsidP="00B360A7">
      <w:pPr>
        <w:spacing w:before="240"/>
        <w:ind w:left="7" w:right="606"/>
      </w:pPr>
      <w:r w:rsidRPr="009E0696">
        <w:rPr>
          <w:b/>
        </w:rPr>
        <w:t>A child under compulsory school age</w:t>
      </w:r>
      <w:r>
        <w:t xml:space="preserve"> has a learning difficulty or disability if he or she is likely to meet the definition above when of compulsory school age (or would be likely, if no special educational provision were made). (Children and Families Act 2014) </w:t>
      </w:r>
    </w:p>
    <w:p w:rsidR="00EF5930" w:rsidRDefault="00BE2049">
      <w:pPr>
        <w:spacing w:after="73" w:line="259" w:lineRule="auto"/>
        <w:ind w:left="0" w:right="0" w:firstLine="0"/>
      </w:pPr>
      <w:r>
        <w:rPr>
          <w:rFonts w:ascii="Times New Roman" w:eastAsia="Times New Roman" w:hAnsi="Times New Roman" w:cs="Times New Roman"/>
        </w:rPr>
        <w:t xml:space="preserve"> </w:t>
      </w:r>
    </w:p>
    <w:p w:rsidR="009E0696" w:rsidRDefault="00BE2049">
      <w:pPr>
        <w:spacing w:after="245"/>
        <w:ind w:left="7" w:right="606"/>
      </w:pPr>
      <w:r w:rsidRPr="00B360A7">
        <w:rPr>
          <w:b/>
        </w:rPr>
        <w:t>The Children and Families Act 2014</w:t>
      </w:r>
      <w:r w:rsidRPr="00B360A7">
        <w:t xml:space="preserve"> </w:t>
      </w:r>
      <w:r>
        <w:t xml:space="preserve">introduced changes to the way we work, with an emphasis on </w:t>
      </w:r>
      <w:r w:rsidRPr="009E0696">
        <w:rPr>
          <w:b/>
        </w:rPr>
        <w:t>co-production</w:t>
      </w:r>
      <w:r>
        <w:t xml:space="preserve"> – we must involve children, young people and their parents or carers in</w:t>
      </w:r>
      <w:r w:rsidR="009E0696">
        <w:t xml:space="preserve"> the</w:t>
      </w:r>
      <w:r>
        <w:t xml:space="preserve"> joint development of services as a whole and those specific services and packages that we put in place to meet an individual’s needs. </w:t>
      </w:r>
    </w:p>
    <w:p w:rsidR="00EF5930" w:rsidRDefault="00BE2049">
      <w:pPr>
        <w:spacing w:after="245"/>
        <w:ind w:left="7" w:right="606"/>
      </w:pPr>
      <w:r>
        <w:t xml:space="preserve">We have a duty to work within a </w:t>
      </w:r>
      <w:r w:rsidRPr="009E0696">
        <w:rPr>
          <w:b/>
        </w:rPr>
        <w:t>multi-agency approach</w:t>
      </w:r>
      <w:r>
        <w:t xml:space="preserve"> to: </w:t>
      </w:r>
      <w:r w:rsidRPr="009E0696">
        <w:rPr>
          <w:b/>
        </w:rPr>
        <w:t>identify</w:t>
      </w:r>
      <w:r>
        <w:t xml:space="preserve"> special educational needs or disability (SEND); </w:t>
      </w:r>
      <w:r w:rsidRPr="009E0696">
        <w:rPr>
          <w:b/>
        </w:rPr>
        <w:t>assess SEND</w:t>
      </w:r>
      <w:r>
        <w:t xml:space="preserve">; ensure that those </w:t>
      </w:r>
      <w:r w:rsidRPr="009E0696">
        <w:rPr>
          <w:b/>
        </w:rPr>
        <w:t>needs are</w:t>
      </w:r>
      <w:r w:rsidR="009E0696" w:rsidRPr="009E0696">
        <w:rPr>
          <w:b/>
        </w:rPr>
        <w:t xml:space="preserve"> </w:t>
      </w:r>
      <w:r w:rsidRPr="009E0696">
        <w:rPr>
          <w:b/>
        </w:rPr>
        <w:t>met</w:t>
      </w:r>
      <w:r>
        <w:t xml:space="preserve"> and that </w:t>
      </w:r>
      <w:r w:rsidRPr="009E0696">
        <w:rPr>
          <w:b/>
        </w:rPr>
        <w:t xml:space="preserve">this improves outcomes </w:t>
      </w:r>
      <w:r>
        <w:t xml:space="preserve">for children and young people with SEND. </w:t>
      </w:r>
    </w:p>
    <w:p w:rsidR="00EF5930" w:rsidRDefault="00BE2049">
      <w:pPr>
        <w:spacing w:after="246"/>
        <w:ind w:left="7" w:right="606"/>
      </w:pPr>
      <w:r>
        <w:t xml:space="preserve">The </w:t>
      </w:r>
      <w:r w:rsidRPr="009E0696">
        <w:rPr>
          <w:b/>
        </w:rPr>
        <w:t>joint commissioning</w:t>
      </w:r>
      <w:r>
        <w:t xml:space="preserve"> of education, health and care provision for children and young people required by this legislation should lead to the development of more </w:t>
      </w:r>
      <w:r w:rsidRPr="009E0696">
        <w:rPr>
          <w:b/>
        </w:rPr>
        <w:t>integrated packages of support</w:t>
      </w:r>
      <w:r>
        <w:t xml:space="preserve"> which will enable children and young people with disabilities to access the curriculum and make the best progress possible. </w:t>
      </w:r>
    </w:p>
    <w:p w:rsidR="00EF5930" w:rsidRDefault="00BE2049" w:rsidP="009E0696">
      <w:pPr>
        <w:shd w:val="clear" w:color="auto" w:fill="DEEAF6" w:themeFill="accent1" w:themeFillTint="33"/>
        <w:ind w:left="7" w:right="606"/>
      </w:pPr>
      <w:r w:rsidRPr="009E0696">
        <w:rPr>
          <w:b/>
        </w:rPr>
        <w:t>All schools are responsible for providing a broad, balanced and inclusive curriculum for all pupils and in particular for pupils with disabilities or SEND</w:t>
      </w:r>
      <w:r>
        <w:t xml:space="preserve">. Parents and carers are key partners in developing support for children and young people with disabilities or SEN. Schools must work with both parents/carers and children/young people to identify appropriate outcomes for inclusion in their personalised plans. </w:t>
      </w:r>
    </w:p>
    <w:p w:rsidR="00EF5930" w:rsidRDefault="00BE2049">
      <w:pPr>
        <w:spacing w:after="55" w:line="259" w:lineRule="auto"/>
        <w:ind w:left="0" w:right="0" w:firstLine="0"/>
      </w:pPr>
      <w:r>
        <w:rPr>
          <w:rFonts w:ascii="Times New Roman" w:eastAsia="Times New Roman" w:hAnsi="Times New Roman" w:cs="Times New Roman"/>
        </w:rPr>
        <w:lastRenderedPageBreak/>
        <w:t xml:space="preserve"> </w:t>
      </w:r>
    </w:p>
    <w:p w:rsidR="00EF5930" w:rsidRDefault="00BE2049" w:rsidP="009E0696">
      <w:pPr>
        <w:pStyle w:val="Heading1"/>
        <w:pBdr>
          <w:top w:val="single" w:sz="4" w:space="1" w:color="auto"/>
          <w:left w:val="single" w:sz="4" w:space="4" w:color="auto"/>
          <w:bottom w:val="single" w:sz="4" w:space="1" w:color="auto"/>
          <w:right w:val="single" w:sz="4" w:space="4" w:color="auto"/>
        </w:pBdr>
        <w:ind w:left="-5"/>
      </w:pPr>
      <w:r>
        <w:t xml:space="preserve"> </w:t>
      </w:r>
      <w:r w:rsidR="009E0696" w:rsidRPr="009E0696">
        <w:rPr>
          <w:sz w:val="28"/>
        </w:rPr>
        <w:t>Knowsley’s Accessibility</w:t>
      </w:r>
      <w:r w:rsidRPr="009E0696">
        <w:rPr>
          <w:sz w:val="28"/>
        </w:rPr>
        <w:t xml:space="preserve"> Strategy</w:t>
      </w:r>
      <w:r w:rsidR="009E0696">
        <w:rPr>
          <w:sz w:val="28"/>
        </w:rPr>
        <w:t xml:space="preserve">                                                                                 </w:t>
      </w:r>
      <w:r w:rsidRPr="009E0696">
        <w:rPr>
          <w:sz w:val="28"/>
        </w:rPr>
        <w:t xml:space="preserve"> </w:t>
      </w:r>
    </w:p>
    <w:p w:rsidR="00EF5930" w:rsidRDefault="00BE2049">
      <w:pPr>
        <w:pStyle w:val="Heading2"/>
        <w:ind w:left="-5" w:right="314"/>
      </w:pPr>
      <w:r>
        <w:t xml:space="preserve"> </w:t>
      </w:r>
      <w:r w:rsidR="009E0696">
        <w:t>Principles</w:t>
      </w:r>
      <w:r>
        <w:t xml:space="preserve"> </w:t>
      </w:r>
    </w:p>
    <w:p w:rsidR="00076637" w:rsidRDefault="00076637" w:rsidP="00B360A7">
      <w:pPr>
        <w:pStyle w:val="ListParagraph"/>
        <w:numPr>
          <w:ilvl w:val="0"/>
          <w:numId w:val="16"/>
        </w:numPr>
        <w:tabs>
          <w:tab w:val="left" w:pos="284"/>
        </w:tabs>
        <w:spacing w:line="276" w:lineRule="auto"/>
        <w:ind w:right="606"/>
      </w:pPr>
      <w:r>
        <w:t xml:space="preserve">All adults will follow the </w:t>
      </w:r>
      <w:r w:rsidRPr="00076637">
        <w:rPr>
          <w:b/>
        </w:rPr>
        <w:t>Thrive approach</w:t>
      </w:r>
      <w:r w:rsidR="00B360A7">
        <w:t xml:space="preserve"> when</w:t>
      </w:r>
      <w:r>
        <w:t xml:space="preserve"> identifying and meeting needs – which results in the  right support at the right time </w:t>
      </w:r>
    </w:p>
    <w:p w:rsidR="00076637" w:rsidRDefault="009E0696" w:rsidP="00B360A7">
      <w:pPr>
        <w:pStyle w:val="ListParagraph"/>
        <w:numPr>
          <w:ilvl w:val="0"/>
          <w:numId w:val="16"/>
        </w:numPr>
        <w:tabs>
          <w:tab w:val="left" w:pos="284"/>
        </w:tabs>
        <w:spacing w:line="276" w:lineRule="auto"/>
        <w:ind w:right="606"/>
      </w:pPr>
      <w:r>
        <w:t>Adults will</w:t>
      </w:r>
      <w:r w:rsidR="00BE2049">
        <w:t xml:space="preserve"> </w:t>
      </w:r>
      <w:r>
        <w:t xml:space="preserve">support children and young people with SEND in order to </w:t>
      </w:r>
      <w:r w:rsidR="00BE2049">
        <w:t xml:space="preserve">equip them as far as possible to </w:t>
      </w:r>
      <w:r w:rsidR="00BE2049" w:rsidRPr="00076637">
        <w:rPr>
          <w:b/>
        </w:rPr>
        <w:t xml:space="preserve">live independently, find a job and </w:t>
      </w:r>
      <w:r w:rsidR="00076637">
        <w:rPr>
          <w:b/>
        </w:rPr>
        <w:t>live a healthy</w:t>
      </w:r>
      <w:r w:rsidR="00BE2049" w:rsidRPr="00076637">
        <w:rPr>
          <w:b/>
        </w:rPr>
        <w:t xml:space="preserve"> an</w:t>
      </w:r>
      <w:r w:rsidR="00076637">
        <w:rPr>
          <w:b/>
        </w:rPr>
        <w:t>d</w:t>
      </w:r>
      <w:r w:rsidR="00BE2049" w:rsidRPr="00076637">
        <w:rPr>
          <w:b/>
        </w:rPr>
        <w:t xml:space="preserve"> active social life</w:t>
      </w:r>
      <w:r w:rsidR="00BE2049">
        <w:t xml:space="preserve"> – with </w:t>
      </w:r>
      <w:r w:rsidR="00076637">
        <w:t xml:space="preserve">the right level of </w:t>
      </w:r>
      <w:r w:rsidR="00BE2049">
        <w:t>support when they need it</w:t>
      </w:r>
      <w:r w:rsidR="00076637">
        <w:t xml:space="preserve"> as an adult</w:t>
      </w:r>
      <w:r w:rsidR="00BE2049">
        <w:t xml:space="preserve">. </w:t>
      </w:r>
      <w:r w:rsidR="00CC7B2E">
        <w:t>This means that:</w:t>
      </w:r>
    </w:p>
    <w:p w:rsidR="00CC7B2E" w:rsidRDefault="00CC7B2E" w:rsidP="00B360A7">
      <w:pPr>
        <w:pStyle w:val="ListParagraph"/>
        <w:numPr>
          <w:ilvl w:val="0"/>
          <w:numId w:val="16"/>
        </w:numPr>
        <w:tabs>
          <w:tab w:val="left" w:pos="284"/>
        </w:tabs>
        <w:spacing w:line="276" w:lineRule="auto"/>
        <w:ind w:right="606"/>
      </w:pPr>
      <w:r>
        <w:t xml:space="preserve">We </w:t>
      </w:r>
      <w:r w:rsidRPr="00CC7B2E">
        <w:rPr>
          <w:b/>
        </w:rPr>
        <w:t xml:space="preserve">‘prepare children and young people for adulthood’ </w:t>
      </w:r>
      <w:r>
        <w:t>from the earliest age and stage possible</w:t>
      </w:r>
    </w:p>
    <w:p w:rsidR="00EF5930" w:rsidRDefault="00BE2049" w:rsidP="00B360A7">
      <w:pPr>
        <w:pStyle w:val="ListParagraph"/>
        <w:numPr>
          <w:ilvl w:val="0"/>
          <w:numId w:val="16"/>
        </w:numPr>
        <w:tabs>
          <w:tab w:val="left" w:pos="284"/>
        </w:tabs>
        <w:spacing w:line="276" w:lineRule="auto"/>
        <w:ind w:right="606"/>
      </w:pPr>
      <w:r>
        <w:t xml:space="preserve">We seek to </w:t>
      </w:r>
      <w:r w:rsidRPr="00076637">
        <w:rPr>
          <w:b/>
        </w:rPr>
        <w:t>‘empower’ and ‘enable’</w:t>
      </w:r>
      <w:r>
        <w:t xml:space="preserve"> and will actively work to avoid developing unnecessary dependency. </w:t>
      </w:r>
    </w:p>
    <w:p w:rsidR="00076637" w:rsidRDefault="00076637" w:rsidP="00B360A7">
      <w:pPr>
        <w:pStyle w:val="ListParagraph"/>
        <w:numPr>
          <w:ilvl w:val="0"/>
          <w:numId w:val="16"/>
        </w:numPr>
        <w:tabs>
          <w:tab w:val="left" w:pos="284"/>
        </w:tabs>
        <w:spacing w:after="19" w:line="276" w:lineRule="auto"/>
        <w:ind w:right="0"/>
      </w:pPr>
      <w:r>
        <w:t xml:space="preserve">We agree with the </w:t>
      </w:r>
      <w:r w:rsidRPr="00076637">
        <w:rPr>
          <w:b/>
        </w:rPr>
        <w:t>social model of disability</w:t>
      </w:r>
      <w:r>
        <w:t xml:space="preserve"> – a child may have an impairment that presents difficulties in developing and learning, but it is other people and the environment that ‘disables’ them. </w:t>
      </w:r>
    </w:p>
    <w:p w:rsidR="00CC7B2E" w:rsidRDefault="00CC7B2E" w:rsidP="00B360A7">
      <w:pPr>
        <w:pStyle w:val="ListParagraph"/>
        <w:numPr>
          <w:ilvl w:val="0"/>
          <w:numId w:val="16"/>
        </w:numPr>
        <w:tabs>
          <w:tab w:val="left" w:pos="284"/>
        </w:tabs>
        <w:spacing w:after="19" w:line="276" w:lineRule="auto"/>
        <w:ind w:right="0"/>
      </w:pPr>
      <w:r>
        <w:t xml:space="preserve">We will seek to engage and develop our </w:t>
      </w:r>
      <w:r w:rsidRPr="00CC7B2E">
        <w:rPr>
          <w:b/>
        </w:rPr>
        <w:t>community assets</w:t>
      </w:r>
      <w:r>
        <w:t xml:space="preserve"> [it takes a village to raise a child]; encouraging extended family and community [neighbours and organisations] to support children and young people with SEND so that they become happy and fulfilled participants in their local community. We can all enhance the quality of life for each other.</w:t>
      </w:r>
    </w:p>
    <w:p w:rsidR="00EF5930" w:rsidRDefault="00076637" w:rsidP="00B360A7">
      <w:pPr>
        <w:pStyle w:val="ListParagraph"/>
        <w:numPr>
          <w:ilvl w:val="0"/>
          <w:numId w:val="16"/>
        </w:numPr>
        <w:tabs>
          <w:tab w:val="left" w:pos="284"/>
        </w:tabs>
        <w:spacing w:after="19" w:line="276" w:lineRule="auto"/>
        <w:ind w:right="0"/>
      </w:pPr>
      <w:r w:rsidRPr="00076637">
        <w:rPr>
          <w:b/>
        </w:rPr>
        <w:t>Reasonable adjustment</w:t>
      </w:r>
      <w:r>
        <w:t xml:space="preserve"> means that others change to accommodate the needs of </w:t>
      </w:r>
      <w:r w:rsidR="00DD201F">
        <w:t xml:space="preserve">any </w:t>
      </w:r>
      <w:r>
        <w:t>person with SEND</w:t>
      </w:r>
      <w:r w:rsidR="00B360A7">
        <w:t>. Everyone has access to the same opportunities appropriate to their needs because we treat everyone differently according to their needs.</w:t>
      </w:r>
      <w:r>
        <w:t xml:space="preserve"> </w:t>
      </w:r>
    </w:p>
    <w:p w:rsidR="00B360A7" w:rsidRDefault="00B360A7" w:rsidP="00B360A7">
      <w:pPr>
        <w:pStyle w:val="ListParagraph"/>
        <w:numPr>
          <w:ilvl w:val="0"/>
          <w:numId w:val="16"/>
        </w:numPr>
        <w:tabs>
          <w:tab w:val="left" w:pos="284"/>
        </w:tabs>
        <w:spacing w:after="19" w:line="276" w:lineRule="auto"/>
        <w:ind w:right="0"/>
      </w:pPr>
      <w:r w:rsidRPr="00B360A7">
        <w:t xml:space="preserve">All children and young people are </w:t>
      </w:r>
      <w:r w:rsidRPr="00B360A7">
        <w:rPr>
          <w:b/>
        </w:rPr>
        <w:t>valued equally</w:t>
      </w:r>
      <w:r w:rsidRPr="00B360A7">
        <w:t xml:space="preserve"> whatever their needs or ability</w:t>
      </w:r>
    </w:p>
    <w:p w:rsidR="003179E0" w:rsidRDefault="001A7DDE" w:rsidP="00B360A7">
      <w:pPr>
        <w:pStyle w:val="ListParagraph"/>
        <w:numPr>
          <w:ilvl w:val="0"/>
          <w:numId w:val="16"/>
        </w:numPr>
        <w:tabs>
          <w:tab w:val="left" w:pos="284"/>
        </w:tabs>
        <w:spacing w:after="19" w:line="276" w:lineRule="auto"/>
        <w:ind w:right="0"/>
      </w:pPr>
      <w:r>
        <w:t xml:space="preserve">Once they reach 16 years of age, we </w:t>
      </w:r>
      <w:r w:rsidRPr="003179E0">
        <w:rPr>
          <w:b/>
        </w:rPr>
        <w:t>prioritise the choices and voice of the child/young person</w:t>
      </w:r>
      <w:r>
        <w:t xml:space="preserve">; process and partnership working is responsible for ensuring that decisions are in the best interests of the child/young person. </w:t>
      </w:r>
      <w:r w:rsidR="003179E0">
        <w:t>In order to balance choice with safety all adults involved in the life of the child/young person have a joint responsibility as follows:</w:t>
      </w:r>
    </w:p>
    <w:p w:rsidR="001A7DDE" w:rsidRPr="00B360A7" w:rsidRDefault="001A7DDE" w:rsidP="003179E0">
      <w:pPr>
        <w:pStyle w:val="ListParagraph"/>
        <w:numPr>
          <w:ilvl w:val="0"/>
          <w:numId w:val="16"/>
        </w:numPr>
        <w:tabs>
          <w:tab w:val="left" w:pos="284"/>
          <w:tab w:val="left" w:pos="426"/>
        </w:tabs>
        <w:spacing w:after="19" w:line="276" w:lineRule="auto"/>
        <w:ind w:right="0"/>
      </w:pPr>
      <w:r>
        <w:t>We acknowledge the right to make mistakes</w:t>
      </w:r>
      <w:r w:rsidR="003179E0">
        <w:t xml:space="preserve"> </w:t>
      </w:r>
      <w:r w:rsidR="0072076C">
        <w:t xml:space="preserve">as part of lifelong learning </w:t>
      </w:r>
      <w:r w:rsidR="003179E0">
        <w:t>and the responsibility of all adults to keep children and young people safe from harm</w:t>
      </w:r>
    </w:p>
    <w:p w:rsidR="00B360A7" w:rsidRDefault="00B360A7" w:rsidP="00B360A7">
      <w:pPr>
        <w:pStyle w:val="ListParagraph"/>
        <w:tabs>
          <w:tab w:val="left" w:pos="284"/>
        </w:tabs>
        <w:spacing w:after="19" w:line="276" w:lineRule="auto"/>
        <w:ind w:left="10" w:right="0" w:firstLine="0"/>
      </w:pPr>
    </w:p>
    <w:p w:rsidR="00EF5930" w:rsidRPr="00B360A7" w:rsidRDefault="00BE2049" w:rsidP="00B360A7">
      <w:pPr>
        <w:spacing w:line="276" w:lineRule="auto"/>
        <w:ind w:left="7" w:right="606"/>
        <w:rPr>
          <w:b/>
        </w:rPr>
      </w:pPr>
      <w:r>
        <w:t xml:space="preserve">This means that the </w:t>
      </w:r>
      <w:r w:rsidR="009E0696" w:rsidRPr="00B360A7">
        <w:rPr>
          <w:b/>
        </w:rPr>
        <w:t>nurseries, schools, a</w:t>
      </w:r>
      <w:r w:rsidRPr="00B360A7">
        <w:rPr>
          <w:b/>
        </w:rPr>
        <w:t>cademies</w:t>
      </w:r>
      <w:r w:rsidR="009E0696" w:rsidRPr="00B360A7">
        <w:rPr>
          <w:b/>
        </w:rPr>
        <w:t>, college</w:t>
      </w:r>
      <w:r w:rsidRPr="00B360A7">
        <w:rPr>
          <w:b/>
        </w:rPr>
        <w:t xml:space="preserve"> and other education setting</w:t>
      </w:r>
      <w:r w:rsidR="009E0696" w:rsidRPr="00B360A7">
        <w:rPr>
          <w:b/>
        </w:rPr>
        <w:t xml:space="preserve">s </w:t>
      </w:r>
      <w:r w:rsidRPr="00B360A7">
        <w:rPr>
          <w:b/>
        </w:rPr>
        <w:t xml:space="preserve">will: </w:t>
      </w:r>
    </w:p>
    <w:p w:rsidR="00B360A7" w:rsidRDefault="00B360A7" w:rsidP="00B360A7">
      <w:pPr>
        <w:spacing w:line="276" w:lineRule="auto"/>
        <w:ind w:left="7" w:right="606"/>
      </w:pPr>
    </w:p>
    <w:p w:rsidR="00EF5930" w:rsidRDefault="00BE2049">
      <w:pPr>
        <w:numPr>
          <w:ilvl w:val="0"/>
          <w:numId w:val="5"/>
        </w:numPr>
        <w:ind w:right="1433" w:hanging="360"/>
      </w:pPr>
      <w:r>
        <w:t xml:space="preserve">have a </w:t>
      </w:r>
      <w:r w:rsidRPr="00B360A7">
        <w:rPr>
          <w:b/>
        </w:rPr>
        <w:t>w</w:t>
      </w:r>
      <w:r w:rsidR="009E0696" w:rsidRPr="00B360A7">
        <w:rPr>
          <w:b/>
        </w:rPr>
        <w:t xml:space="preserve">elcoming and inclusive </w:t>
      </w:r>
      <w:r w:rsidR="00B360A7" w:rsidRPr="00B360A7">
        <w:rPr>
          <w:b/>
        </w:rPr>
        <w:t xml:space="preserve">ethos and </w:t>
      </w:r>
      <w:r w:rsidR="009E0696" w:rsidRPr="00B360A7">
        <w:rPr>
          <w:b/>
        </w:rPr>
        <w:t>culture</w:t>
      </w:r>
      <w:r w:rsidR="009E0696">
        <w:t xml:space="preserve">; </w:t>
      </w:r>
      <w:r>
        <w:t xml:space="preserve">all staff will be committed to inclusive </w:t>
      </w:r>
      <w:r w:rsidR="00B360A7">
        <w:t>provision and inclusive practice</w:t>
      </w:r>
    </w:p>
    <w:p w:rsidR="00EF5930" w:rsidRDefault="00BE2049">
      <w:pPr>
        <w:numPr>
          <w:ilvl w:val="0"/>
          <w:numId w:val="5"/>
        </w:numPr>
        <w:ind w:right="1433" w:hanging="360"/>
      </w:pPr>
      <w:r w:rsidRPr="00B360A7">
        <w:rPr>
          <w:b/>
        </w:rPr>
        <w:t>have the infrastructure required</w:t>
      </w:r>
      <w:r>
        <w:t xml:space="preserve"> to achieve this inclusive agenda, because the strategic planning of both the </w:t>
      </w:r>
      <w:r w:rsidR="00B360A7">
        <w:t>school and external partners [local authority and health]</w:t>
      </w:r>
      <w:r>
        <w:t xml:space="preserve"> will support the continuing</w:t>
      </w:r>
      <w:r w:rsidR="00B360A7">
        <w:t xml:space="preserve"> development and </w:t>
      </w:r>
      <w:r>
        <w:t xml:space="preserve">improvement of </w:t>
      </w:r>
      <w:r w:rsidRPr="00B360A7">
        <w:rPr>
          <w:b/>
        </w:rPr>
        <w:t>access to the curriculum, facilities and information</w:t>
      </w:r>
      <w:r>
        <w:t xml:space="preserve"> </w:t>
      </w:r>
    </w:p>
    <w:p w:rsidR="00B360A7" w:rsidRDefault="00BE2049" w:rsidP="00B360A7">
      <w:pPr>
        <w:numPr>
          <w:ilvl w:val="0"/>
          <w:numId w:val="5"/>
        </w:numPr>
        <w:spacing w:after="0"/>
        <w:ind w:right="1433" w:hanging="360"/>
      </w:pPr>
      <w:r>
        <w:lastRenderedPageBreak/>
        <w:t xml:space="preserve">identify needs at the earliest opportunity; assess and meet needs effectively and </w:t>
      </w:r>
      <w:r w:rsidR="00B360A7">
        <w:t>promptly</w:t>
      </w:r>
      <w:r>
        <w:t xml:space="preserve">; improve outcomes and life chances for all children and young people  </w:t>
      </w:r>
    </w:p>
    <w:p w:rsidR="00B360A7" w:rsidRDefault="00B360A7" w:rsidP="00B360A7">
      <w:pPr>
        <w:numPr>
          <w:ilvl w:val="0"/>
          <w:numId w:val="5"/>
        </w:numPr>
        <w:spacing w:after="281"/>
        <w:ind w:right="1433" w:hanging="360"/>
      </w:pPr>
      <w:r w:rsidRPr="00B360A7">
        <w:t xml:space="preserve">enable success for all, because the school and LA will rigorously  monitor and challenge progress and achievement, ensuring additional support and expertise as </w:t>
      </w:r>
      <w:r w:rsidR="00DD201F">
        <w:t>agreed</w:t>
      </w:r>
    </w:p>
    <w:p w:rsidR="00EF5930" w:rsidRDefault="00B360A7" w:rsidP="00B360A7">
      <w:pPr>
        <w:pStyle w:val="Heading2"/>
        <w:pBdr>
          <w:top w:val="single" w:sz="4" w:space="1" w:color="auto"/>
          <w:left w:val="single" w:sz="4" w:space="4" w:color="auto"/>
          <w:bottom w:val="single" w:sz="4" w:space="1" w:color="auto"/>
          <w:right w:val="single" w:sz="4" w:space="4" w:color="auto"/>
        </w:pBdr>
        <w:ind w:left="-5" w:right="314"/>
      </w:pPr>
      <w:r>
        <w:t>Context</w:t>
      </w:r>
    </w:p>
    <w:p w:rsidR="00695498" w:rsidRDefault="00695498">
      <w:pPr>
        <w:ind w:left="7" w:right="606"/>
      </w:pPr>
    </w:p>
    <w:p w:rsidR="00695498" w:rsidRDefault="00662825">
      <w:pPr>
        <w:ind w:left="7" w:right="606"/>
      </w:pPr>
      <w:r>
        <w:t>In Knowsley t</w:t>
      </w:r>
      <w:r w:rsidR="00695498">
        <w:t xml:space="preserve">here are </w:t>
      </w:r>
      <w:r>
        <w:t>50</w:t>
      </w:r>
      <w:r w:rsidR="00695498">
        <w:t xml:space="preserve"> </w:t>
      </w:r>
      <w:r w:rsidR="00BE2049">
        <w:t>mainstream primary schools</w:t>
      </w:r>
      <w:r w:rsidR="00695498">
        <w:t xml:space="preserve"> and</w:t>
      </w:r>
      <w:r w:rsidR="00BE2049">
        <w:t xml:space="preserve"> </w:t>
      </w:r>
      <w:r>
        <w:t>6</w:t>
      </w:r>
      <w:r w:rsidR="00695498">
        <w:t xml:space="preserve"> m</w:t>
      </w:r>
      <w:r w:rsidR="00BE2049">
        <w:t xml:space="preserve">ainstream secondary schools. </w:t>
      </w:r>
    </w:p>
    <w:p w:rsidR="00695498" w:rsidRDefault="00695498">
      <w:pPr>
        <w:ind w:left="7" w:right="606"/>
      </w:pPr>
      <w:r>
        <w:t>Two of the mainstream primary schools have resourced provision (we refer to these as Designated Special Provision [DSPs])</w:t>
      </w:r>
      <w:r w:rsidR="00BE2049">
        <w:t xml:space="preserve">. </w:t>
      </w:r>
      <w:r>
        <w:t xml:space="preserve"> These provide for autism and speech, language and communication [SLCN]</w:t>
      </w:r>
      <w:r w:rsidR="00DD201F">
        <w:t>.</w:t>
      </w:r>
    </w:p>
    <w:p w:rsidR="00662825" w:rsidRDefault="00695498">
      <w:pPr>
        <w:ind w:left="7" w:right="606"/>
      </w:pPr>
      <w:r>
        <w:t xml:space="preserve">There are </w:t>
      </w:r>
      <w:r w:rsidR="00662825">
        <w:t>4</w:t>
      </w:r>
      <w:r>
        <w:t xml:space="preserve"> special schools, 1</w:t>
      </w:r>
      <w:r w:rsidR="00DD201F">
        <w:t xml:space="preserve"> all age school</w:t>
      </w:r>
      <w:r w:rsidR="00BE2049">
        <w:t xml:space="preserve"> for severe learning difficulties (SLD), 2 schools for moderate learning difficulties (MLD) </w:t>
      </w:r>
      <w:r>
        <w:t xml:space="preserve">– one primary and one secondary </w:t>
      </w:r>
      <w:r w:rsidR="00BE2049">
        <w:t xml:space="preserve">and one secondary school for social, emotional or mental health needs (SEMH). </w:t>
      </w:r>
    </w:p>
    <w:p w:rsidR="00EF5930" w:rsidRDefault="00BE2049">
      <w:pPr>
        <w:ind w:left="7" w:right="606"/>
      </w:pPr>
      <w:r>
        <w:t xml:space="preserve">There </w:t>
      </w:r>
      <w:r w:rsidR="00695498">
        <w:t>is 1</w:t>
      </w:r>
      <w:r w:rsidR="00BD0B7C">
        <w:t xml:space="preserve"> </w:t>
      </w:r>
      <w:r>
        <w:t>pupil referral unit</w:t>
      </w:r>
      <w:r w:rsidR="00695498">
        <w:t xml:space="preserve"> (PRU</w:t>
      </w:r>
      <w:r>
        <w:t xml:space="preserve">) </w:t>
      </w:r>
    </w:p>
    <w:p w:rsidR="00695498" w:rsidRDefault="00695498">
      <w:pPr>
        <w:ind w:left="7" w:right="606"/>
      </w:pPr>
    </w:p>
    <w:p w:rsidR="00EF5930" w:rsidRDefault="00695498">
      <w:pPr>
        <w:spacing w:after="282"/>
        <w:ind w:left="7" w:right="606"/>
      </w:pPr>
      <w:r>
        <w:t>Since 2010,</w:t>
      </w:r>
      <w:r w:rsidR="00BE2049">
        <w:t xml:space="preserve"> we have addressed our </w:t>
      </w:r>
      <w:r>
        <w:t>equality</w:t>
      </w:r>
      <w:r w:rsidR="00BE2049">
        <w:t xml:space="preserve"> duties</w:t>
      </w:r>
      <w:r>
        <w:t xml:space="preserve"> -</w:t>
      </w:r>
      <w:r w:rsidR="00BE2049">
        <w:t xml:space="preserve"> within services a</w:t>
      </w:r>
      <w:r>
        <w:t>nd within our nurseries/schools/settings/academies. W</w:t>
      </w:r>
      <w:r w:rsidR="00BE2049">
        <w:t xml:space="preserve">e </w:t>
      </w:r>
      <w:r>
        <w:t>are committed to</w:t>
      </w:r>
      <w:r w:rsidR="00BE2049">
        <w:t xml:space="preserve"> accessibil</w:t>
      </w:r>
      <w:r>
        <w:t>ity a</w:t>
      </w:r>
      <w:r w:rsidR="00BE2049">
        <w:t xml:space="preserve">s an ongoing </w:t>
      </w:r>
      <w:r>
        <w:t xml:space="preserve">improvement </w:t>
      </w:r>
      <w:r w:rsidR="00BE2049">
        <w:t xml:space="preserve">focus; </w:t>
      </w:r>
      <w:r w:rsidR="00662825">
        <w:t xml:space="preserve">acknowledging that </w:t>
      </w:r>
      <w:r>
        <w:t xml:space="preserve">population and </w:t>
      </w:r>
      <w:r w:rsidR="00BE2049">
        <w:t>staff change</w:t>
      </w:r>
      <w:r w:rsidR="00BD0B7C">
        <w:t>;</w:t>
      </w:r>
      <w:r w:rsidR="00BE2049">
        <w:t xml:space="preserve"> schools/settings will</w:t>
      </w:r>
      <w:r w:rsidR="00DD201F">
        <w:t>,</w:t>
      </w:r>
      <w:r w:rsidR="00BE2049">
        <w:t xml:space="preserve"> at times</w:t>
      </w:r>
      <w:r w:rsidR="00DD201F">
        <w:t>,</w:t>
      </w:r>
      <w:r w:rsidR="00BE2049">
        <w:t xml:space="preserve"> encounter particular special educational needs and disabilities for the first time. There will always be a need for further action and development. We are not complacent and aim to foster a ‘learning culture’ that promotes continual improvement in all that we do. </w:t>
      </w:r>
    </w:p>
    <w:p w:rsidR="00EF5930" w:rsidRDefault="00BE2049" w:rsidP="00BD0B7C">
      <w:pPr>
        <w:pStyle w:val="Heading2"/>
        <w:pBdr>
          <w:top w:val="single" w:sz="4" w:space="1" w:color="auto"/>
          <w:left w:val="single" w:sz="4" w:space="4" w:color="auto"/>
          <w:bottom w:val="single" w:sz="4" w:space="1" w:color="auto"/>
          <w:right w:val="single" w:sz="4" w:space="4" w:color="auto"/>
        </w:pBdr>
        <w:ind w:left="-5" w:right="314"/>
      </w:pPr>
      <w:r>
        <w:t xml:space="preserve">Consultation and Involvement  </w:t>
      </w:r>
    </w:p>
    <w:p w:rsidR="00EF5930" w:rsidRDefault="00BE2049" w:rsidP="00BD0B7C">
      <w:pPr>
        <w:ind w:left="7" w:right="606"/>
      </w:pPr>
      <w:r>
        <w:t xml:space="preserve">In reviewing this </w:t>
      </w:r>
      <w:r w:rsidR="00BD0B7C">
        <w:t>policy,</w:t>
      </w:r>
      <w:r>
        <w:t xml:space="preserve"> </w:t>
      </w:r>
      <w:r w:rsidR="00BD0B7C">
        <w:t>we involved Leaders at every level through the SEND Partnership Board, the Core Leadership Group, the Joint Operational Managers Group, Parent/Carer Forum [Knowsley Parent/Carer Voice], children and young people through our schools and Knowsley Youth Mutual [KYM]</w:t>
      </w:r>
    </w:p>
    <w:p w:rsidR="00BD0B7C" w:rsidRDefault="00BD0B7C" w:rsidP="00BD0B7C">
      <w:pPr>
        <w:ind w:left="7" w:right="606"/>
      </w:pPr>
    </w:p>
    <w:p w:rsidR="00BD0B7C" w:rsidRPr="00BD0B7C" w:rsidRDefault="00BD0B7C" w:rsidP="00BD0B7C">
      <w:pPr>
        <w:pBdr>
          <w:top w:val="single" w:sz="4" w:space="1" w:color="auto"/>
          <w:left w:val="single" w:sz="4" w:space="4" w:color="auto"/>
          <w:bottom w:val="single" w:sz="4" w:space="1" w:color="auto"/>
          <w:right w:val="single" w:sz="4" w:space="4" w:color="auto"/>
        </w:pBdr>
        <w:ind w:left="7" w:right="606"/>
        <w:rPr>
          <w:b/>
          <w:sz w:val="28"/>
        </w:rPr>
      </w:pPr>
      <w:r w:rsidRPr="00BD0B7C">
        <w:rPr>
          <w:b/>
          <w:sz w:val="28"/>
        </w:rPr>
        <w:t>Plan to address our equality duties</w:t>
      </w:r>
    </w:p>
    <w:p w:rsidR="00BD0B7C" w:rsidRDefault="00BD0B7C">
      <w:pPr>
        <w:spacing w:after="34" w:line="268" w:lineRule="auto"/>
        <w:ind w:left="-5" w:right="314"/>
        <w:rPr>
          <w:b/>
          <w:sz w:val="28"/>
        </w:rPr>
      </w:pPr>
    </w:p>
    <w:p w:rsidR="00EF5930" w:rsidRPr="00BD0B7C" w:rsidRDefault="00BD0B7C" w:rsidP="00BD0B7C">
      <w:pPr>
        <w:pStyle w:val="ListParagraph"/>
        <w:numPr>
          <w:ilvl w:val="0"/>
          <w:numId w:val="18"/>
        </w:numPr>
        <w:spacing w:after="34" w:line="268" w:lineRule="auto"/>
        <w:ind w:right="314"/>
        <w:rPr>
          <w:sz w:val="22"/>
        </w:rPr>
      </w:pPr>
      <w:r w:rsidRPr="00BD0B7C">
        <w:rPr>
          <w:b/>
        </w:rPr>
        <w:t>Increase</w:t>
      </w:r>
      <w:r w:rsidR="00BE2049" w:rsidRPr="00BD0B7C">
        <w:rPr>
          <w:b/>
        </w:rPr>
        <w:t xml:space="preserve"> access to the whole curriculum offered by schools for disabled pupils</w:t>
      </w:r>
      <w:r w:rsidRPr="00BD0B7C">
        <w:rPr>
          <w:b/>
        </w:rPr>
        <w:t xml:space="preserve"> by:</w:t>
      </w:r>
      <w:r w:rsidR="00BE2049" w:rsidRPr="00BD0B7C">
        <w:rPr>
          <w:b/>
        </w:rPr>
        <w:t xml:space="preserve">  </w:t>
      </w:r>
    </w:p>
    <w:p w:rsidR="00EF5930" w:rsidRDefault="00BE2049">
      <w:pPr>
        <w:numPr>
          <w:ilvl w:val="0"/>
          <w:numId w:val="6"/>
        </w:numPr>
        <w:spacing w:after="14" w:line="276" w:lineRule="auto"/>
        <w:ind w:right="606" w:hanging="360"/>
      </w:pPr>
      <w:r>
        <w:t xml:space="preserve">Providing on-going guidance and training to schools to support them in the effective implementation of Equality Act 2010 and Children and Families Act 2014 </w:t>
      </w:r>
    </w:p>
    <w:p w:rsidR="00BD0B7C" w:rsidRDefault="00BD0B7C">
      <w:pPr>
        <w:numPr>
          <w:ilvl w:val="0"/>
          <w:numId w:val="6"/>
        </w:numPr>
        <w:spacing w:after="14" w:line="276" w:lineRule="auto"/>
        <w:ind w:right="606" w:hanging="360"/>
      </w:pPr>
      <w:r>
        <w:t>Supporting and encouraging ‘school to school support’ (and a self-improving school system)</w:t>
      </w:r>
    </w:p>
    <w:p w:rsidR="00EF5930" w:rsidRDefault="00BE2049">
      <w:pPr>
        <w:numPr>
          <w:ilvl w:val="0"/>
          <w:numId w:val="6"/>
        </w:numPr>
        <w:ind w:right="606" w:hanging="360"/>
      </w:pPr>
      <w:r>
        <w:t xml:space="preserve">Collecting and disseminating examples of good practice across the Borough and the wider educational community </w:t>
      </w:r>
    </w:p>
    <w:p w:rsidR="00EF5930" w:rsidRDefault="00BE2049">
      <w:pPr>
        <w:numPr>
          <w:ilvl w:val="0"/>
          <w:numId w:val="6"/>
        </w:numPr>
        <w:ind w:right="606" w:hanging="360"/>
      </w:pPr>
      <w:r>
        <w:lastRenderedPageBreak/>
        <w:t xml:space="preserve">Further developing </w:t>
      </w:r>
      <w:r w:rsidR="00BD0B7C">
        <w:t>the role of</w:t>
      </w:r>
      <w:r>
        <w:t xml:space="preserve"> special schools, as centres of excellence  </w:t>
      </w:r>
      <w:r w:rsidR="00BD0B7C">
        <w:t>and expertise</w:t>
      </w:r>
    </w:p>
    <w:p w:rsidR="00BD0B7C" w:rsidRDefault="00BD0B7C" w:rsidP="00BD0B7C">
      <w:pPr>
        <w:numPr>
          <w:ilvl w:val="0"/>
          <w:numId w:val="6"/>
        </w:numPr>
        <w:ind w:right="606" w:hanging="360"/>
      </w:pPr>
      <w:r w:rsidRPr="00BD0B7C">
        <w:t>Providing information to encourage continued professional development in the area</w:t>
      </w:r>
      <w:r w:rsidR="00DD201F">
        <w:t>s</w:t>
      </w:r>
      <w:r w:rsidRPr="00BD0B7C">
        <w:t xml:space="preserve"> of special educational need, disability and inclusion.  </w:t>
      </w:r>
    </w:p>
    <w:p w:rsidR="00EF5930" w:rsidRDefault="00BE2049">
      <w:pPr>
        <w:numPr>
          <w:ilvl w:val="0"/>
          <w:numId w:val="6"/>
        </w:numPr>
        <w:ind w:right="606" w:hanging="360"/>
      </w:pPr>
      <w:r>
        <w:t>Working with schools to ensure that relevant information is readily available to support access on en</w:t>
      </w:r>
      <w:r w:rsidR="00DD201F">
        <w:t>try to/transfer between schools, colleges, learning and training providers</w:t>
      </w:r>
    </w:p>
    <w:p w:rsidR="00EF5930" w:rsidRDefault="00BE2049" w:rsidP="00BD0B7C">
      <w:pPr>
        <w:numPr>
          <w:ilvl w:val="0"/>
          <w:numId w:val="6"/>
        </w:numPr>
        <w:spacing w:after="0"/>
        <w:ind w:right="606" w:hanging="360"/>
      </w:pPr>
      <w:r>
        <w:t>Creating a climate in which schools always think “</w:t>
      </w:r>
      <w:r w:rsidR="00BD0B7C">
        <w:t>SEND</w:t>
      </w:r>
      <w:r>
        <w:t xml:space="preserve">” whenever any change to curriculum and other policies are proposed  </w:t>
      </w:r>
    </w:p>
    <w:p w:rsidR="00EF5930" w:rsidRDefault="00BD0B7C">
      <w:pPr>
        <w:numPr>
          <w:ilvl w:val="0"/>
          <w:numId w:val="6"/>
        </w:numPr>
        <w:spacing w:after="361"/>
        <w:ind w:right="606" w:hanging="360"/>
      </w:pPr>
      <w:r>
        <w:t>S</w:t>
      </w:r>
      <w:r w:rsidR="00BE2049">
        <w:t xml:space="preserve">chools regularly review their accessibility plans </w:t>
      </w:r>
    </w:p>
    <w:p w:rsidR="00EF5930" w:rsidRDefault="00D61E6E" w:rsidP="00BD0B7C">
      <w:pPr>
        <w:pStyle w:val="Heading2"/>
        <w:numPr>
          <w:ilvl w:val="0"/>
          <w:numId w:val="18"/>
        </w:numPr>
        <w:ind w:right="314"/>
        <w:rPr>
          <w:sz w:val="24"/>
        </w:rPr>
      </w:pPr>
      <w:r>
        <w:rPr>
          <w:sz w:val="24"/>
        </w:rPr>
        <w:t>Improve</w:t>
      </w:r>
      <w:r w:rsidR="00BE2049" w:rsidRPr="00BD0B7C">
        <w:rPr>
          <w:sz w:val="24"/>
        </w:rPr>
        <w:t xml:space="preserve"> the physical environment of schools to increase access to education and associated services </w:t>
      </w:r>
      <w:r>
        <w:rPr>
          <w:sz w:val="24"/>
        </w:rPr>
        <w:t>by:</w:t>
      </w:r>
    </w:p>
    <w:p w:rsidR="00D61E6E" w:rsidRPr="00D61E6E" w:rsidRDefault="00D61E6E" w:rsidP="00D61E6E">
      <w:pPr>
        <w:pStyle w:val="ListParagraph"/>
        <w:numPr>
          <w:ilvl w:val="0"/>
          <w:numId w:val="19"/>
        </w:numPr>
      </w:pPr>
      <w:r>
        <w:t>Review special school [special educational provision] to ensure sufficiency of the correct type of provision according to the needs of the pupil population</w:t>
      </w:r>
    </w:p>
    <w:p w:rsidR="00EF5930" w:rsidRDefault="00D61E6E">
      <w:pPr>
        <w:numPr>
          <w:ilvl w:val="0"/>
          <w:numId w:val="7"/>
        </w:numPr>
        <w:ind w:right="606" w:hanging="360"/>
      </w:pPr>
      <w:r>
        <w:t>S</w:t>
      </w:r>
      <w:r w:rsidR="00BE2049">
        <w:t xml:space="preserve">chools </w:t>
      </w:r>
      <w:r>
        <w:t>continue to review</w:t>
      </w:r>
      <w:r w:rsidR="00BE2049">
        <w:t xml:space="preserve"> the physical access</w:t>
      </w:r>
      <w:r>
        <w:t>ibility</w:t>
      </w:r>
      <w:r w:rsidR="00BE2049">
        <w:t xml:space="preserve"> </w:t>
      </w:r>
      <w:r>
        <w:t>of their premises and ensure</w:t>
      </w:r>
      <w:r w:rsidR="00BE2049">
        <w:t xml:space="preserve"> they und</w:t>
      </w:r>
      <w:r w:rsidR="00DD201F">
        <w:t>erstand the ‘anticipatory duty’</w:t>
      </w:r>
      <w:r w:rsidR="00BE2049">
        <w:t xml:space="preserve"> </w:t>
      </w:r>
    </w:p>
    <w:p w:rsidR="00EF5930" w:rsidRDefault="00D61E6E">
      <w:pPr>
        <w:numPr>
          <w:ilvl w:val="0"/>
          <w:numId w:val="7"/>
        </w:numPr>
        <w:ind w:right="606" w:hanging="360"/>
      </w:pPr>
      <w:r>
        <w:t>Ensure</w:t>
      </w:r>
      <w:r w:rsidR="00BE2049">
        <w:t xml:space="preserve"> that the </w:t>
      </w:r>
      <w:r>
        <w:t>local authority</w:t>
      </w:r>
      <w:r w:rsidR="00BE2049">
        <w:t xml:space="preserve"> monitors all building projects carried out centrally or by schools to address accessibility issues </w:t>
      </w:r>
    </w:p>
    <w:p w:rsidR="00EF5930" w:rsidRDefault="00BE2049">
      <w:pPr>
        <w:numPr>
          <w:ilvl w:val="0"/>
          <w:numId w:val="7"/>
        </w:numPr>
        <w:spacing w:after="401"/>
        <w:ind w:right="606" w:hanging="360"/>
      </w:pPr>
      <w:r>
        <w:t>Creating a climate in which schools always think “</w:t>
      </w:r>
      <w:r w:rsidR="00D61E6E">
        <w:t>SEND</w:t>
      </w:r>
      <w:r>
        <w:t xml:space="preserve">” whenever any change to the physical environment is proposed </w:t>
      </w:r>
      <w:r w:rsidR="00D61E6E">
        <w:t>[to include for example, acoustics for autism and ADHD  needs and paintwork/lighting for visual impairment]</w:t>
      </w:r>
    </w:p>
    <w:p w:rsidR="00EF5930" w:rsidRPr="00D61E6E" w:rsidRDefault="00BE2049" w:rsidP="00D61E6E">
      <w:pPr>
        <w:pStyle w:val="Heading2"/>
        <w:numPr>
          <w:ilvl w:val="0"/>
          <w:numId w:val="18"/>
        </w:numPr>
        <w:ind w:right="314"/>
        <w:rPr>
          <w:sz w:val="24"/>
        </w:rPr>
      </w:pPr>
      <w:r w:rsidRPr="00D61E6E">
        <w:rPr>
          <w:sz w:val="24"/>
        </w:rPr>
        <w:t xml:space="preserve">Improvements to the provision of information, for disabled pupils </w:t>
      </w:r>
      <w:r w:rsidR="00D61E6E">
        <w:rPr>
          <w:sz w:val="24"/>
        </w:rPr>
        <w:t>by:</w:t>
      </w:r>
    </w:p>
    <w:p w:rsidR="00EF5930" w:rsidRDefault="00BE2049">
      <w:pPr>
        <w:numPr>
          <w:ilvl w:val="0"/>
          <w:numId w:val="8"/>
        </w:numPr>
        <w:ind w:right="606" w:hanging="360"/>
      </w:pPr>
      <w:r>
        <w:t xml:space="preserve">Providing an accessible </w:t>
      </w:r>
      <w:hyperlink r:id="rId12" w:history="1">
        <w:r w:rsidRPr="00D61E6E">
          <w:rPr>
            <w:rStyle w:val="Hyperlink"/>
            <w:u w:color="0000FF"/>
          </w:rPr>
          <w:t>Local Offer</w:t>
        </w:r>
      </w:hyperlink>
      <w:r w:rsidR="00D61E6E">
        <w:t xml:space="preserve"> website for</w:t>
      </w:r>
      <w:r>
        <w:t xml:space="preserve"> </w:t>
      </w:r>
      <w:r w:rsidR="00D61E6E">
        <w:t>local area services</w:t>
      </w:r>
      <w:r>
        <w:t xml:space="preserve"> and </w:t>
      </w:r>
      <w:r w:rsidR="00D61E6E">
        <w:t>on all school websites</w:t>
      </w:r>
    </w:p>
    <w:p w:rsidR="00EF5930" w:rsidRDefault="00BE2049">
      <w:pPr>
        <w:numPr>
          <w:ilvl w:val="0"/>
          <w:numId w:val="8"/>
        </w:numPr>
        <w:ind w:right="606" w:hanging="360"/>
      </w:pPr>
      <w:r>
        <w:t>Providing support and advice on the provision of information</w:t>
      </w:r>
      <w:r w:rsidR="00DD201F">
        <w:t xml:space="preserve"> through c</w:t>
      </w:r>
      <w:r w:rsidR="00D61E6E">
        <w:t>ommissioned SENDIAS services – for parents/carers and for children and young people</w:t>
      </w:r>
      <w:r>
        <w:t xml:space="preserve">. </w:t>
      </w:r>
      <w:r w:rsidR="00D61E6E">
        <w:t>To provide impartial and independent information and advice.</w:t>
      </w:r>
    </w:p>
    <w:p w:rsidR="00EF5930" w:rsidRDefault="00BE2049">
      <w:pPr>
        <w:numPr>
          <w:ilvl w:val="0"/>
          <w:numId w:val="8"/>
        </w:numPr>
        <w:ind w:right="606" w:hanging="360"/>
      </w:pPr>
      <w:r>
        <w:t>Creating a climate in which schools always think “</w:t>
      </w:r>
      <w:r w:rsidR="00D61E6E">
        <w:t>SEND</w:t>
      </w:r>
      <w:r>
        <w:t xml:space="preserve">” whenever provision of information is planned </w:t>
      </w:r>
    </w:p>
    <w:p w:rsidR="00D61E6E" w:rsidRDefault="00D61E6E" w:rsidP="00D61E6E">
      <w:pPr>
        <w:ind w:left="367" w:right="606" w:firstLine="0"/>
      </w:pPr>
    </w:p>
    <w:p w:rsidR="00D61E6E" w:rsidRDefault="00D61E6E" w:rsidP="00D61E6E">
      <w:pPr>
        <w:pStyle w:val="Heading2"/>
        <w:pBdr>
          <w:top w:val="single" w:sz="4" w:space="1" w:color="auto"/>
          <w:left w:val="single" w:sz="4" w:space="4" w:color="auto"/>
          <w:bottom w:val="single" w:sz="4" w:space="1" w:color="auto"/>
          <w:right w:val="single" w:sz="4" w:space="4" w:color="auto"/>
        </w:pBdr>
        <w:ind w:left="-5" w:right="314"/>
      </w:pPr>
      <w:r>
        <w:t>Governance</w:t>
      </w:r>
    </w:p>
    <w:p w:rsidR="00D61E6E" w:rsidRDefault="00C8488E" w:rsidP="00C8488E">
      <w:pPr>
        <w:spacing w:before="240"/>
      </w:pPr>
      <w:r>
        <w:t>Thi</w:t>
      </w:r>
      <w:r w:rsidR="00D61E6E">
        <w:t xml:space="preserve">s strategy </w:t>
      </w:r>
      <w:r>
        <w:t>is</w:t>
      </w:r>
      <w:r w:rsidR="00D61E6E">
        <w:t xml:space="preserve"> owned and monitored by the SEND Partnership Board</w:t>
      </w:r>
      <w:r>
        <w:t>.</w:t>
      </w:r>
    </w:p>
    <w:p w:rsidR="00C8488E" w:rsidRPr="00D61E6E" w:rsidRDefault="00C8488E" w:rsidP="00C8488E">
      <w:pPr>
        <w:spacing w:before="240"/>
      </w:pPr>
    </w:p>
    <w:p w:rsidR="00EF5930" w:rsidRDefault="00BE2049" w:rsidP="00C8488E">
      <w:pPr>
        <w:pStyle w:val="Heading2"/>
        <w:pBdr>
          <w:top w:val="single" w:sz="4" w:space="1" w:color="auto"/>
          <w:left w:val="single" w:sz="4" w:space="4" w:color="auto"/>
          <w:bottom w:val="single" w:sz="4" w:space="1" w:color="auto"/>
          <w:right w:val="single" w:sz="4" w:space="4" w:color="auto"/>
        </w:pBdr>
        <w:ind w:left="-5" w:right="314"/>
      </w:pPr>
      <w:r>
        <w:t xml:space="preserve">Accessibility of this strategy </w:t>
      </w:r>
    </w:p>
    <w:p w:rsidR="00EF5930" w:rsidRDefault="00BE2049" w:rsidP="00C8488E">
      <w:pPr>
        <w:spacing w:before="240" w:after="0"/>
        <w:ind w:left="7" w:right="606"/>
      </w:pPr>
      <w:r>
        <w:t xml:space="preserve">This strategy will be made available </w:t>
      </w:r>
      <w:r w:rsidR="00C8488E">
        <w:t xml:space="preserve">through a simplified </w:t>
      </w:r>
      <w:r w:rsidR="00DD201F">
        <w:t>version that provides a summary.</w:t>
      </w:r>
    </w:p>
    <w:p w:rsidR="00C8488E" w:rsidRDefault="00C8488E" w:rsidP="00C8488E">
      <w:pPr>
        <w:spacing w:before="240" w:after="402"/>
        <w:ind w:left="7" w:right="606"/>
      </w:pPr>
      <w:r>
        <w:t>There will be an audio ‘read text’ facility on the Local Offer so the summary can be listened to</w:t>
      </w:r>
      <w:r w:rsidR="00DD201F">
        <w:t>.</w:t>
      </w:r>
    </w:p>
    <w:p w:rsidR="00EF5930" w:rsidRDefault="00BE2049" w:rsidP="00C8488E">
      <w:pPr>
        <w:pStyle w:val="Heading2"/>
        <w:pBdr>
          <w:top w:val="single" w:sz="4" w:space="1" w:color="auto"/>
          <w:left w:val="single" w:sz="4" w:space="4" w:color="auto"/>
          <w:bottom w:val="single" w:sz="4" w:space="1" w:color="auto"/>
          <w:right w:val="single" w:sz="4" w:space="4" w:color="auto"/>
        </w:pBdr>
        <w:ind w:left="-5" w:right="314"/>
      </w:pPr>
      <w:r>
        <w:lastRenderedPageBreak/>
        <w:t xml:space="preserve">Review </w:t>
      </w:r>
    </w:p>
    <w:p w:rsidR="00EF5930" w:rsidRDefault="00C8488E" w:rsidP="0051388D">
      <w:pPr>
        <w:spacing w:before="240" w:after="275" w:line="276" w:lineRule="auto"/>
        <w:ind w:left="-5" w:right="600"/>
        <w:jc w:val="both"/>
        <w:sectPr w:rsidR="00EF5930" w:rsidSect="00076637">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720" w:footer="720" w:gutter="0"/>
          <w:pgNumType w:start="0"/>
          <w:cols w:space="720"/>
          <w:titlePg/>
          <w:docGrid w:linePitch="326"/>
        </w:sectPr>
      </w:pPr>
      <w:r>
        <w:t xml:space="preserve">Progress on actions in the strategy will be reviewed through the </w:t>
      </w:r>
      <w:r w:rsidR="00662825">
        <w:t>governance</w:t>
      </w:r>
      <w:r>
        <w:t xml:space="preserve"> process above</w:t>
      </w:r>
      <w:r w:rsidR="00BE2049">
        <w:t xml:space="preserve">. </w:t>
      </w:r>
      <w:r>
        <w:t xml:space="preserve">There is </w:t>
      </w:r>
      <w:r w:rsidR="00BE2049">
        <w:t xml:space="preserve">an annual report to the SEND </w:t>
      </w:r>
      <w:r>
        <w:t xml:space="preserve">Partnership </w:t>
      </w:r>
      <w:r w:rsidR="00BE2049">
        <w:t xml:space="preserve">Board. This version was </w:t>
      </w:r>
      <w:r>
        <w:t>produced</w:t>
      </w:r>
      <w:r w:rsidR="00BE2049">
        <w:t xml:space="preserve"> in </w:t>
      </w:r>
      <w:r>
        <w:t xml:space="preserve">August 2018. </w:t>
      </w:r>
      <w:r w:rsidR="00662825">
        <w:t>The Strategy</w:t>
      </w:r>
      <w:r>
        <w:t xml:space="preserve"> will be refreshed in 202</w:t>
      </w:r>
      <w:r w:rsidR="001A7DDE">
        <w:t>1</w:t>
      </w:r>
      <w:r w:rsidR="00662825">
        <w:t>, the action plan will be updated annually.</w:t>
      </w:r>
    </w:p>
    <w:p w:rsidR="00EF5930" w:rsidRDefault="00BE2049" w:rsidP="001A7DDE">
      <w:pPr>
        <w:pStyle w:val="Heading2"/>
        <w:spacing w:after="0" w:line="259" w:lineRule="auto"/>
        <w:ind w:left="0" w:firstLine="0"/>
        <w:jc w:val="center"/>
      </w:pPr>
      <w:r>
        <w:lastRenderedPageBreak/>
        <w:t xml:space="preserve">Action Plan </w:t>
      </w:r>
      <w:r w:rsidR="00C8488E">
        <w:t xml:space="preserve">2018 </w:t>
      </w:r>
      <w:r w:rsidR="001A7DDE">
        <w:t xml:space="preserve">– </w:t>
      </w:r>
      <w:r w:rsidR="00C8488E">
        <w:t>2021</w:t>
      </w:r>
      <w:r w:rsidR="001A7DDE">
        <w:t xml:space="preserve"> [updated annually]</w:t>
      </w:r>
    </w:p>
    <w:tbl>
      <w:tblPr>
        <w:tblStyle w:val="TableGrid"/>
        <w:tblW w:w="14738" w:type="dxa"/>
        <w:tblInd w:w="-1417" w:type="dxa"/>
        <w:tblCellMar>
          <w:top w:w="44" w:type="dxa"/>
          <w:left w:w="107" w:type="dxa"/>
          <w:right w:w="65" w:type="dxa"/>
        </w:tblCellMar>
        <w:tblLook w:val="04A0" w:firstRow="1" w:lastRow="0" w:firstColumn="1" w:lastColumn="0" w:noHBand="0" w:noVBand="1"/>
      </w:tblPr>
      <w:tblGrid>
        <w:gridCol w:w="2811"/>
        <w:gridCol w:w="3658"/>
        <w:gridCol w:w="2008"/>
        <w:gridCol w:w="1271"/>
        <w:gridCol w:w="1545"/>
        <w:gridCol w:w="3445"/>
      </w:tblGrid>
      <w:tr w:rsidR="001A7DDE" w:rsidTr="00501B3E">
        <w:trPr>
          <w:trHeight w:val="941"/>
        </w:trPr>
        <w:tc>
          <w:tcPr>
            <w:tcW w:w="2835"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F5930" w:rsidRDefault="00BE2049">
            <w:pPr>
              <w:spacing w:after="0" w:line="259" w:lineRule="auto"/>
              <w:ind w:left="0" w:right="0" w:firstLine="0"/>
            </w:pPr>
            <w:r>
              <w:rPr>
                <w:b/>
                <w:sz w:val="20"/>
              </w:rPr>
              <w:t xml:space="preserve">Desired Outcome </w:t>
            </w:r>
          </w:p>
        </w:tc>
        <w:tc>
          <w:tcPr>
            <w:tcW w:w="373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F5930" w:rsidRDefault="00BE2049">
            <w:pPr>
              <w:spacing w:after="0" w:line="259" w:lineRule="auto"/>
              <w:ind w:left="1" w:right="0" w:firstLine="0"/>
            </w:pPr>
            <w:r>
              <w:rPr>
                <w:b/>
                <w:sz w:val="20"/>
              </w:rPr>
              <w:t xml:space="preserve">Actions </w:t>
            </w:r>
          </w:p>
        </w:tc>
        <w:tc>
          <w:tcPr>
            <w:tcW w:w="17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F5930" w:rsidRDefault="00BE2049">
            <w:pPr>
              <w:spacing w:after="0" w:line="259" w:lineRule="auto"/>
              <w:ind w:left="1" w:right="0" w:firstLine="0"/>
            </w:pPr>
            <w:r>
              <w:rPr>
                <w:b/>
                <w:sz w:val="20"/>
              </w:rPr>
              <w:t xml:space="preserve">Person(s) responsible </w:t>
            </w:r>
          </w:p>
        </w:tc>
        <w:tc>
          <w:tcPr>
            <w:tcW w:w="1277"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F5930" w:rsidRDefault="00BE2049">
            <w:pPr>
              <w:spacing w:after="0" w:line="259" w:lineRule="auto"/>
              <w:ind w:left="1" w:right="0" w:firstLine="0"/>
            </w:pPr>
            <w:r>
              <w:rPr>
                <w:b/>
                <w:sz w:val="20"/>
              </w:rPr>
              <w:t xml:space="preserve">Timescale </w:t>
            </w:r>
            <w:r w:rsidR="00C8488E">
              <w:rPr>
                <w:b/>
                <w:sz w:val="20"/>
              </w:rPr>
              <w:t>[by]</w:t>
            </w:r>
          </w:p>
        </w:tc>
        <w:tc>
          <w:tcPr>
            <w:tcW w:w="156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F5930" w:rsidRDefault="00BE2049">
            <w:pPr>
              <w:spacing w:after="17" w:line="259" w:lineRule="auto"/>
              <w:ind w:left="1" w:right="0" w:firstLine="0"/>
            </w:pPr>
            <w:r>
              <w:rPr>
                <w:b/>
                <w:sz w:val="20"/>
              </w:rPr>
              <w:t xml:space="preserve">Monitoring </w:t>
            </w:r>
          </w:p>
          <w:p w:rsidR="00EF5930" w:rsidRDefault="00BE2049">
            <w:pPr>
              <w:spacing w:after="0" w:line="259" w:lineRule="auto"/>
              <w:ind w:left="1" w:right="0" w:firstLine="0"/>
            </w:pPr>
            <w:r>
              <w:rPr>
                <w:b/>
                <w:sz w:val="20"/>
              </w:rPr>
              <w:t xml:space="preserve">Process </w:t>
            </w:r>
          </w:p>
        </w:tc>
        <w:tc>
          <w:tcPr>
            <w:tcW w:w="353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F5930" w:rsidRDefault="00BE2049">
            <w:pPr>
              <w:spacing w:after="0" w:line="259" w:lineRule="auto"/>
              <w:ind w:left="1" w:right="0" w:firstLine="0"/>
            </w:pPr>
            <w:r>
              <w:rPr>
                <w:b/>
                <w:sz w:val="20"/>
              </w:rPr>
              <w:t xml:space="preserve">Success Criteria </w:t>
            </w:r>
          </w:p>
        </w:tc>
      </w:tr>
      <w:tr w:rsidR="001A7DDE" w:rsidTr="00501B3E">
        <w:trPr>
          <w:trHeight w:val="1336"/>
        </w:trPr>
        <w:tc>
          <w:tcPr>
            <w:tcW w:w="2835" w:type="dxa"/>
            <w:tcBorders>
              <w:top w:val="single" w:sz="4" w:space="0" w:color="000000"/>
              <w:left w:val="single" w:sz="4" w:space="0" w:color="000000"/>
              <w:bottom w:val="single" w:sz="4" w:space="0" w:color="000000"/>
              <w:right w:val="single" w:sz="4" w:space="0" w:color="000000"/>
            </w:tcBorders>
          </w:tcPr>
          <w:p w:rsidR="00EF5930" w:rsidRDefault="001157FF" w:rsidP="00C8488E">
            <w:pPr>
              <w:spacing w:after="0" w:line="277" w:lineRule="auto"/>
              <w:ind w:left="0" w:right="0" w:firstLine="0"/>
            </w:pPr>
            <w:r>
              <w:rPr>
                <w:sz w:val="20"/>
              </w:rPr>
              <w:t>E</w:t>
            </w:r>
            <w:r w:rsidR="00C8488E">
              <w:rPr>
                <w:sz w:val="20"/>
              </w:rPr>
              <w:t xml:space="preserve">nsure </w:t>
            </w:r>
            <w:r w:rsidR="00C8488E" w:rsidRPr="00501B3E">
              <w:rPr>
                <w:b/>
                <w:sz w:val="20"/>
              </w:rPr>
              <w:t>sufficiency</w:t>
            </w:r>
            <w:r w:rsidR="00C8488E">
              <w:rPr>
                <w:sz w:val="20"/>
              </w:rPr>
              <w:t xml:space="preserve"> of special educational provision </w:t>
            </w:r>
            <w:r>
              <w:rPr>
                <w:sz w:val="20"/>
              </w:rPr>
              <w:t>across the full range of need.</w:t>
            </w:r>
          </w:p>
        </w:tc>
        <w:tc>
          <w:tcPr>
            <w:tcW w:w="3739" w:type="dxa"/>
            <w:tcBorders>
              <w:top w:val="single" w:sz="4" w:space="0" w:color="000000"/>
              <w:left w:val="single" w:sz="4" w:space="0" w:color="000000"/>
              <w:bottom w:val="single" w:sz="4" w:space="0" w:color="000000"/>
              <w:right w:val="single" w:sz="4" w:space="0" w:color="000000"/>
            </w:tcBorders>
          </w:tcPr>
          <w:p w:rsidR="00EF5930" w:rsidRDefault="00BE2049">
            <w:pPr>
              <w:numPr>
                <w:ilvl w:val="0"/>
                <w:numId w:val="10"/>
              </w:numPr>
              <w:spacing w:after="25" w:line="283" w:lineRule="auto"/>
              <w:ind w:right="0" w:hanging="360"/>
            </w:pPr>
            <w:r>
              <w:rPr>
                <w:sz w:val="20"/>
              </w:rPr>
              <w:t xml:space="preserve">Review </w:t>
            </w:r>
            <w:r w:rsidR="00C8488E">
              <w:rPr>
                <w:sz w:val="20"/>
              </w:rPr>
              <w:t>provision and recommend changes to extend, change or reduce places for designated types of SEND</w:t>
            </w:r>
          </w:p>
          <w:p w:rsidR="00EF5930" w:rsidRDefault="00C8488E">
            <w:pPr>
              <w:numPr>
                <w:ilvl w:val="0"/>
                <w:numId w:val="10"/>
              </w:numPr>
              <w:spacing w:after="0" w:line="259" w:lineRule="auto"/>
              <w:ind w:right="0" w:hanging="360"/>
            </w:pPr>
            <w:r>
              <w:rPr>
                <w:sz w:val="20"/>
              </w:rPr>
              <w:t>Commission specialist capacity and data analysis</w:t>
            </w:r>
            <w:r w:rsidR="00BE2049">
              <w:rPr>
                <w:sz w:val="20"/>
              </w:rPr>
              <w:t xml:space="preserve"> </w:t>
            </w:r>
          </w:p>
        </w:tc>
        <w:tc>
          <w:tcPr>
            <w:tcW w:w="1788" w:type="dxa"/>
            <w:tcBorders>
              <w:top w:val="single" w:sz="4" w:space="0" w:color="000000"/>
              <w:left w:val="single" w:sz="4" w:space="0" w:color="000000"/>
              <w:bottom w:val="single" w:sz="4" w:space="0" w:color="000000"/>
              <w:right w:val="single" w:sz="4" w:space="0" w:color="000000"/>
            </w:tcBorders>
          </w:tcPr>
          <w:p w:rsidR="00EF5930" w:rsidRDefault="00501B3E">
            <w:pPr>
              <w:spacing w:after="0" w:line="259" w:lineRule="auto"/>
              <w:ind w:left="1" w:right="0" w:firstLine="0"/>
            </w:pPr>
            <w:r>
              <w:rPr>
                <w:sz w:val="20"/>
              </w:rPr>
              <w:t>AED Education</w:t>
            </w:r>
          </w:p>
        </w:tc>
        <w:tc>
          <w:tcPr>
            <w:tcW w:w="1277" w:type="dxa"/>
            <w:tcBorders>
              <w:top w:val="single" w:sz="4" w:space="0" w:color="000000"/>
              <w:left w:val="single" w:sz="4" w:space="0" w:color="000000"/>
              <w:bottom w:val="single" w:sz="4" w:space="0" w:color="000000"/>
              <w:right w:val="single" w:sz="4" w:space="0" w:color="000000"/>
            </w:tcBorders>
          </w:tcPr>
          <w:p w:rsidR="00EF5930" w:rsidRDefault="00C8488E">
            <w:pPr>
              <w:spacing w:after="17" w:line="259" w:lineRule="auto"/>
              <w:ind w:left="1" w:right="0" w:firstLine="0"/>
            </w:pPr>
            <w:r>
              <w:rPr>
                <w:sz w:val="20"/>
              </w:rPr>
              <w:t>Sep</w:t>
            </w:r>
          </w:p>
          <w:p w:rsidR="00EF5930" w:rsidRDefault="00C8488E">
            <w:pPr>
              <w:spacing w:after="0" w:line="259" w:lineRule="auto"/>
              <w:ind w:left="1" w:right="0" w:firstLine="0"/>
            </w:pPr>
            <w:r>
              <w:rPr>
                <w:sz w:val="20"/>
              </w:rPr>
              <w:t>2018</w:t>
            </w:r>
            <w:r w:rsidR="00BE2049">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F5930" w:rsidRDefault="00BE2049">
            <w:pPr>
              <w:spacing w:after="0" w:line="259" w:lineRule="auto"/>
              <w:ind w:left="1" w:right="0" w:firstLine="0"/>
            </w:pPr>
            <w:r>
              <w:rPr>
                <w:sz w:val="20"/>
              </w:rPr>
              <w:t xml:space="preserve">SEND </w:t>
            </w:r>
            <w:r w:rsidR="00C8488E">
              <w:rPr>
                <w:sz w:val="20"/>
              </w:rPr>
              <w:t xml:space="preserve">Partnership </w:t>
            </w:r>
            <w:r>
              <w:rPr>
                <w:sz w:val="20"/>
              </w:rPr>
              <w:t xml:space="preserve">Board </w:t>
            </w:r>
          </w:p>
        </w:tc>
        <w:tc>
          <w:tcPr>
            <w:tcW w:w="3539" w:type="dxa"/>
            <w:tcBorders>
              <w:top w:val="single" w:sz="4" w:space="0" w:color="000000"/>
              <w:left w:val="single" w:sz="4" w:space="0" w:color="000000"/>
              <w:bottom w:val="single" w:sz="4" w:space="0" w:color="000000"/>
              <w:right w:val="single" w:sz="4" w:space="0" w:color="000000"/>
            </w:tcBorders>
          </w:tcPr>
          <w:p w:rsidR="00EF5930" w:rsidRDefault="00C8488E" w:rsidP="00A56808">
            <w:pPr>
              <w:numPr>
                <w:ilvl w:val="0"/>
                <w:numId w:val="11"/>
              </w:numPr>
              <w:spacing w:after="0" w:line="259" w:lineRule="auto"/>
              <w:ind w:left="217" w:right="0" w:hanging="217"/>
            </w:pPr>
            <w:r>
              <w:rPr>
                <w:sz w:val="20"/>
              </w:rPr>
              <w:t xml:space="preserve">Places </w:t>
            </w:r>
            <w:r w:rsidR="00A56808">
              <w:rPr>
                <w:sz w:val="20"/>
              </w:rPr>
              <w:t xml:space="preserve">are </w:t>
            </w:r>
            <w:r>
              <w:rPr>
                <w:sz w:val="20"/>
              </w:rPr>
              <w:t>available to place local children in local provision</w:t>
            </w:r>
            <w:r w:rsidR="00BE2049">
              <w:rPr>
                <w:sz w:val="20"/>
              </w:rPr>
              <w:t xml:space="preserve"> </w:t>
            </w:r>
          </w:p>
        </w:tc>
      </w:tr>
      <w:tr w:rsidR="001A7DDE" w:rsidTr="00A56808">
        <w:trPr>
          <w:trHeight w:val="1018"/>
        </w:trPr>
        <w:tc>
          <w:tcPr>
            <w:tcW w:w="2835"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0" w:right="0" w:firstLine="0"/>
            </w:pPr>
            <w:r>
              <w:rPr>
                <w:sz w:val="20"/>
              </w:rPr>
              <w:t xml:space="preserve">Capital spend reflects </w:t>
            </w:r>
            <w:r w:rsidRPr="00501B3E">
              <w:rPr>
                <w:b/>
                <w:sz w:val="20"/>
              </w:rPr>
              <w:t>accessibility</w:t>
            </w:r>
            <w:r>
              <w:rPr>
                <w:sz w:val="20"/>
              </w:rPr>
              <w:t xml:space="preserve"> needs and resources are maximised</w:t>
            </w:r>
          </w:p>
        </w:tc>
        <w:tc>
          <w:tcPr>
            <w:tcW w:w="3739" w:type="dxa"/>
            <w:tcBorders>
              <w:top w:val="single" w:sz="4" w:space="0" w:color="000000"/>
              <w:left w:val="single" w:sz="4" w:space="0" w:color="000000"/>
              <w:bottom w:val="single" w:sz="4" w:space="0" w:color="000000"/>
              <w:right w:val="single" w:sz="4" w:space="0" w:color="000000"/>
            </w:tcBorders>
          </w:tcPr>
          <w:p w:rsidR="00501B3E" w:rsidRPr="00501B3E" w:rsidRDefault="00501B3E" w:rsidP="00501B3E">
            <w:pPr>
              <w:pStyle w:val="ListParagraph"/>
              <w:numPr>
                <w:ilvl w:val="0"/>
                <w:numId w:val="19"/>
              </w:numPr>
              <w:spacing w:after="0" w:line="259" w:lineRule="auto"/>
              <w:ind w:right="0"/>
            </w:pPr>
            <w:r w:rsidRPr="00501B3E">
              <w:rPr>
                <w:sz w:val="20"/>
              </w:rPr>
              <w:t xml:space="preserve">Review Capital Plan for impact on schools’ Accessibility Duty </w:t>
            </w:r>
          </w:p>
          <w:p w:rsidR="00501B3E" w:rsidRDefault="00501B3E" w:rsidP="00501B3E">
            <w:pPr>
              <w:pStyle w:val="ListParagraph"/>
              <w:numPr>
                <w:ilvl w:val="0"/>
                <w:numId w:val="19"/>
              </w:numPr>
              <w:spacing w:after="0" w:line="259" w:lineRule="auto"/>
              <w:ind w:right="0"/>
            </w:pPr>
            <w:r>
              <w:rPr>
                <w:sz w:val="20"/>
              </w:rPr>
              <w:t>Survey providers to identify strengths and gaps</w:t>
            </w:r>
          </w:p>
        </w:tc>
        <w:tc>
          <w:tcPr>
            <w:tcW w:w="1788"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17" w:line="259" w:lineRule="auto"/>
              <w:ind w:left="1" w:right="0" w:firstLine="0"/>
            </w:pPr>
            <w:r>
              <w:rPr>
                <w:sz w:val="20"/>
              </w:rPr>
              <w:t xml:space="preserve">Head Of Service </w:t>
            </w:r>
          </w:p>
          <w:p w:rsidR="00501B3E" w:rsidRDefault="00501B3E" w:rsidP="00501B3E">
            <w:pPr>
              <w:spacing w:after="19" w:line="259" w:lineRule="auto"/>
              <w:ind w:left="1" w:right="0" w:firstLine="0"/>
            </w:pPr>
            <w:r>
              <w:rPr>
                <w:sz w:val="20"/>
              </w:rPr>
              <w:t>Assets/ AED Education</w:t>
            </w:r>
          </w:p>
        </w:tc>
        <w:tc>
          <w:tcPr>
            <w:tcW w:w="1277"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1" w:right="0" w:firstLine="0"/>
              <w:rPr>
                <w:sz w:val="20"/>
              </w:rPr>
            </w:pPr>
            <w:r>
              <w:rPr>
                <w:sz w:val="20"/>
              </w:rPr>
              <w:t>Mar</w:t>
            </w:r>
          </w:p>
          <w:p w:rsidR="00501B3E" w:rsidRDefault="00501B3E" w:rsidP="00501B3E">
            <w:pPr>
              <w:spacing w:after="0" w:line="259" w:lineRule="auto"/>
              <w:ind w:left="1" w:right="0" w:firstLine="0"/>
            </w:pPr>
            <w:r>
              <w:rPr>
                <w:sz w:val="20"/>
              </w:rPr>
              <w:t xml:space="preserve">2019 </w:t>
            </w:r>
          </w:p>
        </w:tc>
        <w:tc>
          <w:tcPr>
            <w:tcW w:w="1560" w:type="dxa"/>
            <w:tcBorders>
              <w:top w:val="single" w:sz="4" w:space="0" w:color="000000"/>
              <w:left w:val="single" w:sz="4" w:space="0" w:color="000000"/>
              <w:bottom w:val="single" w:sz="4" w:space="0" w:color="000000"/>
              <w:right w:val="single" w:sz="4" w:space="0" w:color="000000"/>
            </w:tcBorders>
          </w:tcPr>
          <w:p w:rsidR="00501B3E" w:rsidRDefault="00A56808" w:rsidP="00501B3E">
            <w:pPr>
              <w:spacing w:after="0" w:line="259" w:lineRule="auto"/>
              <w:ind w:left="1" w:right="0" w:firstLine="0"/>
            </w:pPr>
            <w:r w:rsidRPr="00A56808">
              <w:rPr>
                <w:sz w:val="20"/>
              </w:rPr>
              <w:t>SEND Partnership Board</w:t>
            </w:r>
          </w:p>
        </w:tc>
        <w:tc>
          <w:tcPr>
            <w:tcW w:w="3539"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1" w:right="0" w:firstLine="0"/>
              <w:jc w:val="both"/>
            </w:pPr>
            <w:r>
              <w:rPr>
                <w:sz w:val="20"/>
              </w:rPr>
              <w:t xml:space="preserve">Schools’ fulfil anticipatory duty in relation to individual pupils </w:t>
            </w:r>
          </w:p>
        </w:tc>
      </w:tr>
      <w:tr w:rsidR="001A7DDE" w:rsidTr="00501B3E">
        <w:trPr>
          <w:trHeight w:val="1336"/>
        </w:trPr>
        <w:tc>
          <w:tcPr>
            <w:tcW w:w="2835"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0" w:right="0" w:firstLine="0"/>
              <w:rPr>
                <w:sz w:val="20"/>
              </w:rPr>
            </w:pPr>
            <w:r w:rsidRPr="00501B3E">
              <w:rPr>
                <w:b/>
                <w:sz w:val="20"/>
              </w:rPr>
              <w:t>Co-production</w:t>
            </w:r>
            <w:r w:rsidRPr="00501B3E">
              <w:rPr>
                <w:sz w:val="20"/>
              </w:rPr>
              <w:t xml:space="preserve"> is central to way we do things in Knowsley</w:t>
            </w:r>
          </w:p>
        </w:tc>
        <w:tc>
          <w:tcPr>
            <w:tcW w:w="3739" w:type="dxa"/>
            <w:tcBorders>
              <w:top w:val="single" w:sz="4" w:space="0" w:color="000000"/>
              <w:left w:val="single" w:sz="4" w:space="0" w:color="000000"/>
              <w:bottom w:val="single" w:sz="4" w:space="0" w:color="000000"/>
              <w:right w:val="single" w:sz="4" w:space="0" w:color="000000"/>
            </w:tcBorders>
          </w:tcPr>
          <w:p w:rsidR="00501B3E" w:rsidRDefault="00501B3E" w:rsidP="00A56808">
            <w:pPr>
              <w:pStyle w:val="ListParagraph"/>
              <w:numPr>
                <w:ilvl w:val="0"/>
                <w:numId w:val="20"/>
              </w:numPr>
              <w:spacing w:after="0" w:line="259" w:lineRule="auto"/>
              <w:ind w:right="0"/>
              <w:rPr>
                <w:sz w:val="20"/>
              </w:rPr>
            </w:pPr>
            <w:r w:rsidRPr="00A56808">
              <w:rPr>
                <w:sz w:val="20"/>
              </w:rPr>
              <w:t>Working agreement</w:t>
            </w:r>
            <w:r w:rsidR="00A56808" w:rsidRPr="00A56808">
              <w:rPr>
                <w:sz w:val="20"/>
              </w:rPr>
              <w:t>s to formalise the process with p</w:t>
            </w:r>
            <w:r w:rsidRPr="00A56808">
              <w:rPr>
                <w:sz w:val="20"/>
              </w:rPr>
              <w:t>arents/carers</w:t>
            </w:r>
            <w:r w:rsidR="00A56808" w:rsidRPr="00A56808">
              <w:rPr>
                <w:sz w:val="20"/>
              </w:rPr>
              <w:t>; children and young people</w:t>
            </w:r>
          </w:p>
          <w:p w:rsidR="00A56808" w:rsidRPr="00A56808" w:rsidRDefault="00A56808" w:rsidP="00A56808">
            <w:pPr>
              <w:pStyle w:val="ListParagraph"/>
              <w:numPr>
                <w:ilvl w:val="0"/>
                <w:numId w:val="20"/>
              </w:numPr>
              <w:spacing w:after="0" w:line="259" w:lineRule="auto"/>
              <w:ind w:right="0"/>
              <w:rPr>
                <w:sz w:val="20"/>
              </w:rPr>
            </w:pPr>
            <w:r>
              <w:rPr>
                <w:sz w:val="20"/>
              </w:rPr>
              <w:t>Surveys to ‘health check’ experience of those with SEND and their families</w:t>
            </w:r>
          </w:p>
        </w:tc>
        <w:tc>
          <w:tcPr>
            <w:tcW w:w="1788" w:type="dxa"/>
            <w:tcBorders>
              <w:top w:val="single" w:sz="4" w:space="0" w:color="000000"/>
              <w:left w:val="single" w:sz="4" w:space="0" w:color="000000"/>
              <w:bottom w:val="single" w:sz="4" w:space="0" w:color="000000"/>
              <w:right w:val="single" w:sz="4" w:space="0" w:color="000000"/>
            </w:tcBorders>
          </w:tcPr>
          <w:p w:rsidR="00501B3E" w:rsidRDefault="00A56808" w:rsidP="00A56808">
            <w:pPr>
              <w:spacing w:after="17" w:line="259" w:lineRule="auto"/>
              <w:ind w:left="1" w:right="0" w:firstLine="0"/>
              <w:rPr>
                <w:sz w:val="20"/>
              </w:rPr>
            </w:pPr>
            <w:r>
              <w:rPr>
                <w:sz w:val="20"/>
              </w:rPr>
              <w:t>Core Leadership Group/SEND Partnership Board</w:t>
            </w:r>
          </w:p>
        </w:tc>
        <w:tc>
          <w:tcPr>
            <w:tcW w:w="1277" w:type="dxa"/>
            <w:tcBorders>
              <w:top w:val="single" w:sz="4" w:space="0" w:color="000000"/>
              <w:left w:val="single" w:sz="4" w:space="0" w:color="000000"/>
              <w:bottom w:val="single" w:sz="4" w:space="0" w:color="000000"/>
              <w:right w:val="single" w:sz="4" w:space="0" w:color="000000"/>
            </w:tcBorders>
          </w:tcPr>
          <w:p w:rsidR="00A56808" w:rsidRDefault="00A56808" w:rsidP="00501B3E">
            <w:pPr>
              <w:spacing w:after="0" w:line="259" w:lineRule="auto"/>
              <w:ind w:left="1" w:right="0" w:firstLine="0"/>
              <w:rPr>
                <w:sz w:val="20"/>
              </w:rPr>
            </w:pPr>
            <w:r>
              <w:rPr>
                <w:sz w:val="20"/>
              </w:rPr>
              <w:t xml:space="preserve">Dec </w:t>
            </w:r>
          </w:p>
          <w:p w:rsidR="00501B3E" w:rsidRDefault="00A56808" w:rsidP="00501B3E">
            <w:pPr>
              <w:spacing w:after="0" w:line="259" w:lineRule="auto"/>
              <w:ind w:left="1" w:right="0" w:firstLine="0"/>
              <w:rPr>
                <w:sz w:val="20"/>
              </w:rPr>
            </w:pPr>
            <w:r>
              <w:rPr>
                <w:sz w:val="20"/>
              </w:rPr>
              <w:t>2018</w:t>
            </w:r>
          </w:p>
        </w:tc>
        <w:tc>
          <w:tcPr>
            <w:tcW w:w="1560" w:type="dxa"/>
            <w:tcBorders>
              <w:top w:val="single" w:sz="4" w:space="0" w:color="000000"/>
              <w:left w:val="single" w:sz="4" w:space="0" w:color="000000"/>
              <w:bottom w:val="single" w:sz="4" w:space="0" w:color="000000"/>
              <w:right w:val="single" w:sz="4" w:space="0" w:color="000000"/>
            </w:tcBorders>
          </w:tcPr>
          <w:p w:rsidR="00501B3E" w:rsidRDefault="00A56808" w:rsidP="00501B3E">
            <w:pPr>
              <w:spacing w:after="0" w:line="259" w:lineRule="auto"/>
              <w:ind w:left="1" w:right="0" w:firstLine="0"/>
              <w:rPr>
                <w:sz w:val="20"/>
              </w:rPr>
            </w:pPr>
            <w:r w:rsidRPr="00A56808">
              <w:rPr>
                <w:sz w:val="20"/>
              </w:rPr>
              <w:t>SEND Partnership Board</w:t>
            </w:r>
          </w:p>
        </w:tc>
        <w:tc>
          <w:tcPr>
            <w:tcW w:w="3539"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1" w:right="0" w:firstLine="0"/>
              <w:jc w:val="both"/>
              <w:rPr>
                <w:sz w:val="20"/>
              </w:rPr>
            </w:pPr>
          </w:p>
        </w:tc>
      </w:tr>
      <w:tr w:rsidR="001A7DDE" w:rsidTr="00501B3E">
        <w:trPr>
          <w:trHeight w:val="1358"/>
        </w:trPr>
        <w:tc>
          <w:tcPr>
            <w:tcW w:w="2835"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0" w:right="0" w:firstLine="0"/>
            </w:pPr>
            <w:r>
              <w:rPr>
                <w:sz w:val="20"/>
              </w:rPr>
              <w:t xml:space="preserve">Schools/settings/college </w:t>
            </w:r>
            <w:r w:rsidRPr="00501B3E">
              <w:rPr>
                <w:b/>
                <w:sz w:val="20"/>
              </w:rPr>
              <w:t>improve outcomes</w:t>
            </w:r>
            <w:r>
              <w:rPr>
                <w:sz w:val="20"/>
              </w:rPr>
              <w:t xml:space="preserve"> for children and young people  and enhance their opportunities for adult life </w:t>
            </w:r>
          </w:p>
        </w:tc>
        <w:tc>
          <w:tcPr>
            <w:tcW w:w="3739" w:type="dxa"/>
            <w:tcBorders>
              <w:top w:val="single" w:sz="4" w:space="0" w:color="000000"/>
              <w:left w:val="single" w:sz="4" w:space="0" w:color="000000"/>
              <w:bottom w:val="single" w:sz="4" w:space="0" w:color="000000"/>
              <w:right w:val="single" w:sz="4" w:space="0" w:color="000000"/>
            </w:tcBorders>
          </w:tcPr>
          <w:p w:rsidR="00A56808" w:rsidRPr="00A56808" w:rsidRDefault="00501B3E" w:rsidP="00A56808">
            <w:pPr>
              <w:pStyle w:val="ListParagraph"/>
              <w:numPr>
                <w:ilvl w:val="0"/>
                <w:numId w:val="21"/>
              </w:numPr>
              <w:spacing w:after="0" w:line="277" w:lineRule="auto"/>
              <w:ind w:right="0"/>
            </w:pPr>
            <w:r w:rsidRPr="00A56808">
              <w:rPr>
                <w:sz w:val="20"/>
              </w:rPr>
              <w:t>Audit schools’ accessibility</w:t>
            </w:r>
            <w:r w:rsidR="00A56808" w:rsidRPr="00A56808">
              <w:rPr>
                <w:sz w:val="20"/>
              </w:rPr>
              <w:t>/and indicators of</w:t>
            </w:r>
            <w:r w:rsidR="00A56808">
              <w:rPr>
                <w:sz w:val="20"/>
              </w:rPr>
              <w:t xml:space="preserve"> inclusive</w:t>
            </w:r>
            <w:r w:rsidR="00A56808" w:rsidRPr="00A56808">
              <w:rPr>
                <w:sz w:val="20"/>
              </w:rPr>
              <w:t xml:space="preserve"> practice</w:t>
            </w:r>
            <w:r w:rsidRPr="00A56808">
              <w:rPr>
                <w:sz w:val="20"/>
              </w:rPr>
              <w:t xml:space="preserve"> – building and curriculum </w:t>
            </w:r>
          </w:p>
          <w:p w:rsidR="00501B3E" w:rsidRDefault="00501B3E" w:rsidP="00A56808">
            <w:pPr>
              <w:pStyle w:val="ListParagraph"/>
              <w:numPr>
                <w:ilvl w:val="0"/>
                <w:numId w:val="21"/>
              </w:numPr>
              <w:spacing w:after="0" w:line="277" w:lineRule="auto"/>
              <w:ind w:right="0"/>
            </w:pPr>
            <w:r>
              <w:rPr>
                <w:sz w:val="20"/>
              </w:rPr>
              <w:t xml:space="preserve">schools survey </w:t>
            </w:r>
          </w:p>
        </w:tc>
        <w:tc>
          <w:tcPr>
            <w:tcW w:w="1788" w:type="dxa"/>
            <w:tcBorders>
              <w:top w:val="single" w:sz="4" w:space="0" w:color="000000"/>
              <w:left w:val="single" w:sz="4" w:space="0" w:color="000000"/>
              <w:bottom w:val="single" w:sz="4" w:space="0" w:color="000000"/>
              <w:right w:val="single" w:sz="4" w:space="0" w:color="000000"/>
            </w:tcBorders>
          </w:tcPr>
          <w:p w:rsidR="00501B3E" w:rsidRDefault="00A56808" w:rsidP="00501B3E">
            <w:pPr>
              <w:spacing w:after="0" w:line="259" w:lineRule="auto"/>
              <w:ind w:left="1" w:right="0" w:firstLine="0"/>
            </w:pPr>
            <w:r w:rsidRPr="00A56808">
              <w:rPr>
                <w:sz w:val="20"/>
              </w:rPr>
              <w:t>AED Education</w:t>
            </w:r>
            <w:r>
              <w:rPr>
                <w:sz w:val="20"/>
              </w:rPr>
              <w:t>/Education Inclusion &amp; Support staff</w:t>
            </w:r>
          </w:p>
        </w:tc>
        <w:tc>
          <w:tcPr>
            <w:tcW w:w="1277" w:type="dxa"/>
            <w:tcBorders>
              <w:top w:val="single" w:sz="4" w:space="0" w:color="000000"/>
              <w:left w:val="single" w:sz="4" w:space="0" w:color="000000"/>
              <w:bottom w:val="single" w:sz="4" w:space="0" w:color="000000"/>
              <w:right w:val="single" w:sz="4" w:space="0" w:color="000000"/>
            </w:tcBorders>
          </w:tcPr>
          <w:p w:rsidR="00A56808" w:rsidRDefault="00A56808" w:rsidP="00501B3E">
            <w:pPr>
              <w:spacing w:after="0" w:line="259" w:lineRule="auto"/>
              <w:ind w:left="1" w:right="0" w:firstLine="0"/>
              <w:rPr>
                <w:sz w:val="20"/>
              </w:rPr>
            </w:pPr>
            <w:r>
              <w:rPr>
                <w:sz w:val="20"/>
              </w:rPr>
              <w:t xml:space="preserve">July </w:t>
            </w:r>
          </w:p>
          <w:p w:rsidR="00501B3E" w:rsidRDefault="00A56808" w:rsidP="00501B3E">
            <w:pPr>
              <w:spacing w:after="0" w:line="259" w:lineRule="auto"/>
              <w:ind w:left="1" w:right="0" w:firstLine="0"/>
            </w:pPr>
            <w:r>
              <w:rPr>
                <w:sz w:val="20"/>
              </w:rPr>
              <w:t>2018</w:t>
            </w:r>
            <w:r w:rsidR="00501B3E">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1" w:right="26" w:firstLine="0"/>
            </w:pPr>
            <w:r>
              <w:rPr>
                <w:sz w:val="20"/>
              </w:rPr>
              <w:t xml:space="preserve">Adviser visits focus; reported to SEND Board </w:t>
            </w:r>
          </w:p>
        </w:tc>
        <w:tc>
          <w:tcPr>
            <w:tcW w:w="3539" w:type="dxa"/>
            <w:tcBorders>
              <w:top w:val="single" w:sz="4" w:space="0" w:color="000000"/>
              <w:left w:val="single" w:sz="4" w:space="0" w:color="000000"/>
              <w:bottom w:val="single" w:sz="4" w:space="0" w:color="000000"/>
              <w:right w:val="single" w:sz="4" w:space="0" w:color="000000"/>
            </w:tcBorders>
          </w:tcPr>
          <w:p w:rsidR="00501B3E" w:rsidRDefault="00A56808" w:rsidP="00501B3E">
            <w:pPr>
              <w:numPr>
                <w:ilvl w:val="0"/>
                <w:numId w:val="12"/>
              </w:numPr>
              <w:spacing w:after="24" w:line="281" w:lineRule="auto"/>
              <w:ind w:left="217" w:right="0" w:hanging="216"/>
            </w:pPr>
            <w:r>
              <w:rPr>
                <w:sz w:val="20"/>
              </w:rPr>
              <w:t>Inclusion Support managers’ report shows that a</w:t>
            </w:r>
            <w:r w:rsidR="00501B3E">
              <w:rPr>
                <w:sz w:val="20"/>
              </w:rPr>
              <w:t xml:space="preserve">ll providers are compliant with the duty; equipped with knowledge and expectations </w:t>
            </w:r>
          </w:p>
          <w:p w:rsidR="00501B3E" w:rsidRDefault="00501B3E" w:rsidP="00A56808">
            <w:pPr>
              <w:numPr>
                <w:ilvl w:val="0"/>
                <w:numId w:val="12"/>
              </w:numPr>
              <w:spacing w:after="0" w:line="259" w:lineRule="auto"/>
              <w:ind w:left="217" w:right="0" w:hanging="216"/>
            </w:pPr>
            <w:r>
              <w:rPr>
                <w:sz w:val="20"/>
              </w:rPr>
              <w:t xml:space="preserve">Schools’ local offers are compliant </w:t>
            </w:r>
          </w:p>
        </w:tc>
      </w:tr>
      <w:tr w:rsidR="001A7DDE" w:rsidTr="001A7DDE">
        <w:trPr>
          <w:trHeight w:val="316"/>
        </w:trPr>
        <w:tc>
          <w:tcPr>
            <w:tcW w:w="2835"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2" w:line="277" w:lineRule="auto"/>
              <w:ind w:left="0" w:right="0" w:firstLine="0"/>
            </w:pPr>
            <w:r w:rsidRPr="00501B3E">
              <w:rPr>
                <w:b/>
                <w:sz w:val="20"/>
              </w:rPr>
              <w:t>Staff are able to meet needs</w:t>
            </w:r>
            <w:r>
              <w:rPr>
                <w:sz w:val="20"/>
              </w:rPr>
              <w:t xml:space="preserve"> across the range of special educational needs and disabilities they encounter</w:t>
            </w:r>
          </w:p>
          <w:p w:rsidR="00501B3E" w:rsidRDefault="00501B3E" w:rsidP="00501B3E">
            <w:pPr>
              <w:spacing w:after="0" w:line="259" w:lineRule="auto"/>
              <w:ind w:left="0" w:right="0" w:firstLine="0"/>
            </w:pPr>
            <w:r>
              <w:rPr>
                <w:sz w:val="20"/>
              </w:rPr>
              <w:t xml:space="preserve"> </w:t>
            </w:r>
          </w:p>
        </w:tc>
        <w:tc>
          <w:tcPr>
            <w:tcW w:w="3739" w:type="dxa"/>
            <w:tcBorders>
              <w:top w:val="single" w:sz="4" w:space="0" w:color="000000"/>
              <w:left w:val="single" w:sz="4" w:space="0" w:color="000000"/>
              <w:bottom w:val="single" w:sz="4" w:space="0" w:color="000000"/>
              <w:right w:val="single" w:sz="4" w:space="0" w:color="000000"/>
            </w:tcBorders>
          </w:tcPr>
          <w:p w:rsidR="00501B3E" w:rsidRDefault="00A56808" w:rsidP="001A7DDE">
            <w:pPr>
              <w:pStyle w:val="ListParagraph"/>
              <w:numPr>
                <w:ilvl w:val="0"/>
                <w:numId w:val="22"/>
              </w:numPr>
              <w:spacing w:after="0" w:line="259" w:lineRule="auto"/>
              <w:ind w:right="0"/>
            </w:pPr>
            <w:r w:rsidRPr="001A7DDE">
              <w:rPr>
                <w:sz w:val="20"/>
              </w:rPr>
              <w:t>Exercise across groups of schools to audit needs/capacity to meet needs, provision map and identify support required from ‘teams around the schools’</w:t>
            </w:r>
            <w:r w:rsidR="00501B3E" w:rsidRPr="001A7DDE">
              <w:rPr>
                <w:sz w:val="20"/>
              </w:rPr>
              <w:t xml:space="preserve"> </w:t>
            </w:r>
            <w:r w:rsidR="001A7DDE">
              <w:rPr>
                <w:sz w:val="20"/>
              </w:rPr>
              <w:t>[Phase 1 – pilot; phase 2 roll-out]</w:t>
            </w:r>
          </w:p>
        </w:tc>
        <w:tc>
          <w:tcPr>
            <w:tcW w:w="1788" w:type="dxa"/>
            <w:tcBorders>
              <w:top w:val="single" w:sz="4" w:space="0" w:color="000000"/>
              <w:left w:val="single" w:sz="4" w:space="0" w:color="000000"/>
              <w:bottom w:val="single" w:sz="4" w:space="0" w:color="000000"/>
              <w:right w:val="single" w:sz="4" w:space="0" w:color="000000"/>
            </w:tcBorders>
          </w:tcPr>
          <w:p w:rsidR="00501B3E" w:rsidRDefault="001A7DDE" w:rsidP="00501B3E">
            <w:pPr>
              <w:spacing w:after="0" w:line="259" w:lineRule="auto"/>
              <w:ind w:left="1" w:right="0" w:firstLine="0"/>
            </w:pPr>
            <w:r w:rsidRPr="001A7DDE">
              <w:rPr>
                <w:sz w:val="20"/>
              </w:rPr>
              <w:t>AED Education/Education Inclusion &amp; Support staff</w:t>
            </w:r>
            <w:r>
              <w:rPr>
                <w:sz w:val="20"/>
              </w:rPr>
              <w:t>/Joint Operational Managers [JOM]</w:t>
            </w:r>
          </w:p>
        </w:tc>
        <w:tc>
          <w:tcPr>
            <w:tcW w:w="1277" w:type="dxa"/>
            <w:tcBorders>
              <w:top w:val="single" w:sz="4" w:space="0" w:color="000000"/>
              <w:left w:val="single" w:sz="4" w:space="0" w:color="000000"/>
              <w:bottom w:val="single" w:sz="4" w:space="0" w:color="000000"/>
              <w:right w:val="single" w:sz="4" w:space="0" w:color="000000"/>
            </w:tcBorders>
          </w:tcPr>
          <w:p w:rsidR="00501B3E" w:rsidRDefault="001A7DDE" w:rsidP="00501B3E">
            <w:pPr>
              <w:spacing w:after="0" w:line="259" w:lineRule="auto"/>
              <w:ind w:left="1" w:right="0" w:firstLine="0"/>
              <w:rPr>
                <w:sz w:val="20"/>
              </w:rPr>
            </w:pPr>
            <w:r w:rsidRPr="001A7DDE">
              <w:rPr>
                <w:sz w:val="20"/>
              </w:rPr>
              <w:t>Phase 1</w:t>
            </w:r>
          </w:p>
          <w:p w:rsidR="001A7DDE" w:rsidRDefault="001A7DDE" w:rsidP="00501B3E">
            <w:pPr>
              <w:spacing w:after="0" w:line="259" w:lineRule="auto"/>
              <w:ind w:left="1" w:right="0" w:firstLine="0"/>
              <w:rPr>
                <w:sz w:val="20"/>
              </w:rPr>
            </w:pPr>
            <w:r>
              <w:rPr>
                <w:sz w:val="20"/>
              </w:rPr>
              <w:t>Dec 2018</w:t>
            </w:r>
          </w:p>
          <w:p w:rsidR="001A7DDE" w:rsidRDefault="001A7DDE" w:rsidP="00501B3E">
            <w:pPr>
              <w:spacing w:after="0" w:line="259" w:lineRule="auto"/>
              <w:ind w:left="1" w:right="0" w:firstLine="0"/>
              <w:rPr>
                <w:sz w:val="20"/>
              </w:rPr>
            </w:pPr>
          </w:p>
          <w:p w:rsidR="001A7DDE" w:rsidRDefault="001A7DDE" w:rsidP="00501B3E">
            <w:pPr>
              <w:spacing w:after="0" w:line="259" w:lineRule="auto"/>
              <w:ind w:left="1" w:right="0" w:firstLine="0"/>
              <w:rPr>
                <w:sz w:val="20"/>
              </w:rPr>
            </w:pPr>
            <w:r>
              <w:rPr>
                <w:sz w:val="20"/>
              </w:rPr>
              <w:t xml:space="preserve">Phase 2 </w:t>
            </w:r>
          </w:p>
          <w:p w:rsidR="001A7DDE" w:rsidRPr="001A7DDE" w:rsidRDefault="001A7DDE" w:rsidP="00501B3E">
            <w:pPr>
              <w:spacing w:after="0" w:line="259" w:lineRule="auto"/>
              <w:ind w:left="1" w:right="0" w:firstLine="0"/>
              <w:rPr>
                <w:sz w:val="20"/>
              </w:rPr>
            </w:pPr>
            <w:r>
              <w:rPr>
                <w:sz w:val="20"/>
              </w:rPr>
              <w:t>July 2020</w:t>
            </w:r>
          </w:p>
        </w:tc>
        <w:tc>
          <w:tcPr>
            <w:tcW w:w="1560" w:type="dxa"/>
            <w:tcBorders>
              <w:top w:val="single" w:sz="4" w:space="0" w:color="000000"/>
              <w:left w:val="single" w:sz="4" w:space="0" w:color="000000"/>
              <w:bottom w:val="single" w:sz="4" w:space="0" w:color="000000"/>
              <w:right w:val="single" w:sz="4" w:space="0" w:color="000000"/>
            </w:tcBorders>
          </w:tcPr>
          <w:p w:rsidR="00501B3E" w:rsidRDefault="001A7DDE" w:rsidP="00501B3E">
            <w:pPr>
              <w:spacing w:after="0" w:line="259" w:lineRule="auto"/>
              <w:ind w:left="1" w:right="33" w:firstLine="0"/>
            </w:pPr>
            <w:r>
              <w:rPr>
                <w:sz w:val="20"/>
              </w:rPr>
              <w:t>Core Leadership Group [CLG]/</w:t>
            </w:r>
            <w:r w:rsidRPr="00A56808">
              <w:rPr>
                <w:sz w:val="20"/>
              </w:rPr>
              <w:t xml:space="preserve"> SEND Partnership Board</w:t>
            </w:r>
          </w:p>
        </w:tc>
        <w:tc>
          <w:tcPr>
            <w:tcW w:w="3539" w:type="dxa"/>
            <w:tcBorders>
              <w:top w:val="single" w:sz="4" w:space="0" w:color="000000"/>
              <w:left w:val="single" w:sz="4" w:space="0" w:color="000000"/>
              <w:bottom w:val="single" w:sz="4" w:space="0" w:color="000000"/>
              <w:right w:val="single" w:sz="4" w:space="0" w:color="000000"/>
            </w:tcBorders>
          </w:tcPr>
          <w:p w:rsidR="00501B3E" w:rsidRDefault="00501B3E" w:rsidP="001A7DDE">
            <w:pPr>
              <w:spacing w:after="2" w:line="277" w:lineRule="auto"/>
              <w:ind w:left="1" w:right="0" w:firstLine="0"/>
            </w:pPr>
            <w:r>
              <w:rPr>
                <w:sz w:val="20"/>
              </w:rPr>
              <w:t>Teachers confident to manage a range of special educational needs and disabilities; pupil progress and achievement improves</w:t>
            </w:r>
            <w:r w:rsidR="001A7DDE">
              <w:rPr>
                <w:sz w:val="20"/>
              </w:rPr>
              <w:t>; children and young people stay local; The proportion of SEN Support to EHCP increases [proportion of EHCP reduces]</w:t>
            </w:r>
          </w:p>
        </w:tc>
      </w:tr>
      <w:tr w:rsidR="001A7DDE" w:rsidTr="00501B3E">
        <w:trPr>
          <w:trHeight w:val="1877"/>
        </w:trPr>
        <w:tc>
          <w:tcPr>
            <w:tcW w:w="2835"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0" w:right="0" w:firstLine="0"/>
            </w:pPr>
            <w:r w:rsidRPr="00501B3E">
              <w:rPr>
                <w:sz w:val="20"/>
              </w:rPr>
              <w:lastRenderedPageBreak/>
              <w:t xml:space="preserve">Children and young people with SEND 0-25 are able to express </w:t>
            </w:r>
            <w:r w:rsidRPr="00501B3E">
              <w:rPr>
                <w:b/>
                <w:sz w:val="20"/>
              </w:rPr>
              <w:t>choice and aspirations</w:t>
            </w:r>
            <w:r w:rsidRPr="00501B3E">
              <w:rPr>
                <w:sz w:val="20"/>
              </w:rPr>
              <w:t xml:space="preserve"> </w:t>
            </w:r>
          </w:p>
        </w:tc>
        <w:tc>
          <w:tcPr>
            <w:tcW w:w="3739" w:type="dxa"/>
            <w:tcBorders>
              <w:top w:val="single" w:sz="4" w:space="0" w:color="000000"/>
              <w:left w:val="single" w:sz="4" w:space="0" w:color="000000"/>
              <w:bottom w:val="single" w:sz="4" w:space="0" w:color="000000"/>
              <w:right w:val="single" w:sz="4" w:space="0" w:color="000000"/>
            </w:tcBorders>
          </w:tcPr>
          <w:p w:rsidR="00501B3E" w:rsidRPr="001A7DDE" w:rsidRDefault="00501B3E" w:rsidP="001A7DDE">
            <w:pPr>
              <w:pStyle w:val="ListParagraph"/>
              <w:numPr>
                <w:ilvl w:val="0"/>
                <w:numId w:val="22"/>
              </w:numPr>
              <w:spacing w:after="0" w:line="259" w:lineRule="auto"/>
              <w:ind w:right="32"/>
            </w:pPr>
            <w:r w:rsidRPr="001A7DDE">
              <w:rPr>
                <w:sz w:val="20"/>
              </w:rPr>
              <w:t>Commission Special Educational Need and Disability Information Advice and Support Service</w:t>
            </w:r>
            <w:r w:rsidR="001A7DDE" w:rsidRPr="001A7DDE">
              <w:rPr>
                <w:sz w:val="20"/>
              </w:rPr>
              <w:t xml:space="preserve"> [SENDIAS]</w:t>
            </w:r>
            <w:r w:rsidRPr="001A7DDE">
              <w:rPr>
                <w:sz w:val="20"/>
              </w:rPr>
              <w:t xml:space="preserve"> for children and young people </w:t>
            </w:r>
          </w:p>
          <w:p w:rsidR="001A7DDE" w:rsidRDefault="001A7DDE" w:rsidP="001A7DDE">
            <w:pPr>
              <w:pStyle w:val="ListParagraph"/>
              <w:numPr>
                <w:ilvl w:val="0"/>
                <w:numId w:val="22"/>
              </w:numPr>
              <w:spacing w:after="0" w:line="259" w:lineRule="auto"/>
              <w:ind w:right="32"/>
            </w:pPr>
            <w:r>
              <w:rPr>
                <w:sz w:val="20"/>
              </w:rPr>
              <w:t>Refresh the Local Offer website</w:t>
            </w:r>
          </w:p>
        </w:tc>
        <w:tc>
          <w:tcPr>
            <w:tcW w:w="1788"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1" w:right="0" w:firstLine="0"/>
            </w:pPr>
            <w:r>
              <w:rPr>
                <w:sz w:val="20"/>
              </w:rPr>
              <w:t xml:space="preserve"> </w:t>
            </w:r>
            <w:r w:rsidR="001A7DDE" w:rsidRPr="001A7DDE">
              <w:rPr>
                <w:sz w:val="20"/>
              </w:rPr>
              <w:t>Core Leadership Group/SEND Partnership Board</w:t>
            </w:r>
          </w:p>
        </w:tc>
        <w:tc>
          <w:tcPr>
            <w:tcW w:w="1277" w:type="dxa"/>
            <w:tcBorders>
              <w:top w:val="single" w:sz="4" w:space="0" w:color="000000"/>
              <w:left w:val="single" w:sz="4" w:space="0" w:color="000000"/>
              <w:bottom w:val="single" w:sz="4" w:space="0" w:color="000000"/>
              <w:right w:val="single" w:sz="4" w:space="0" w:color="000000"/>
            </w:tcBorders>
          </w:tcPr>
          <w:p w:rsidR="001A7DDE" w:rsidRDefault="001A7DDE" w:rsidP="00501B3E">
            <w:pPr>
              <w:spacing w:after="0" w:line="259" w:lineRule="auto"/>
              <w:ind w:left="1" w:right="0" w:firstLine="0"/>
              <w:rPr>
                <w:sz w:val="20"/>
              </w:rPr>
            </w:pPr>
            <w:r>
              <w:rPr>
                <w:sz w:val="20"/>
              </w:rPr>
              <w:t xml:space="preserve">Dec </w:t>
            </w:r>
          </w:p>
          <w:p w:rsidR="00501B3E" w:rsidRDefault="001A7DDE" w:rsidP="00501B3E">
            <w:pPr>
              <w:spacing w:after="0" w:line="259" w:lineRule="auto"/>
              <w:ind w:left="1" w:right="0" w:firstLine="0"/>
              <w:rPr>
                <w:sz w:val="20"/>
              </w:rPr>
            </w:pPr>
            <w:r>
              <w:rPr>
                <w:sz w:val="20"/>
              </w:rPr>
              <w:t>2018</w:t>
            </w:r>
            <w:r w:rsidR="00501B3E">
              <w:rPr>
                <w:sz w:val="20"/>
              </w:rPr>
              <w:t xml:space="preserve"> </w:t>
            </w:r>
          </w:p>
          <w:p w:rsidR="001A7DDE" w:rsidRDefault="001A7DDE" w:rsidP="00501B3E">
            <w:pPr>
              <w:spacing w:after="0" w:line="259" w:lineRule="auto"/>
              <w:ind w:left="1" w:right="0" w:firstLine="0"/>
              <w:rPr>
                <w:sz w:val="20"/>
              </w:rPr>
            </w:pPr>
          </w:p>
          <w:p w:rsidR="001A7DDE" w:rsidRDefault="001A7DDE" w:rsidP="00501B3E">
            <w:pPr>
              <w:spacing w:after="0" w:line="259" w:lineRule="auto"/>
              <w:ind w:left="1" w:right="0" w:firstLine="0"/>
              <w:rPr>
                <w:sz w:val="20"/>
              </w:rPr>
            </w:pPr>
          </w:p>
          <w:p w:rsidR="001A7DDE" w:rsidRDefault="001A7DDE" w:rsidP="00501B3E">
            <w:pPr>
              <w:spacing w:after="0" w:line="259" w:lineRule="auto"/>
              <w:ind w:left="1" w:right="0" w:firstLine="0"/>
              <w:rPr>
                <w:sz w:val="20"/>
              </w:rPr>
            </w:pPr>
          </w:p>
          <w:p w:rsidR="001A7DDE" w:rsidRDefault="001A7DDE" w:rsidP="00501B3E">
            <w:pPr>
              <w:spacing w:after="0" w:line="259" w:lineRule="auto"/>
              <w:ind w:left="1" w:right="0" w:firstLine="0"/>
              <w:rPr>
                <w:sz w:val="20"/>
              </w:rPr>
            </w:pPr>
            <w:r>
              <w:rPr>
                <w:sz w:val="20"/>
              </w:rPr>
              <w:t>Sep</w:t>
            </w:r>
          </w:p>
          <w:p w:rsidR="001A7DDE" w:rsidRDefault="001A7DDE" w:rsidP="00501B3E">
            <w:pPr>
              <w:spacing w:after="0" w:line="259" w:lineRule="auto"/>
              <w:ind w:left="1" w:right="0" w:firstLine="0"/>
            </w:pPr>
            <w:r>
              <w:rPr>
                <w:sz w:val="20"/>
              </w:rPr>
              <w:t>2018</w:t>
            </w:r>
          </w:p>
        </w:tc>
        <w:tc>
          <w:tcPr>
            <w:tcW w:w="1560" w:type="dxa"/>
            <w:tcBorders>
              <w:top w:val="single" w:sz="4" w:space="0" w:color="000000"/>
              <w:left w:val="single" w:sz="4" w:space="0" w:color="000000"/>
              <w:bottom w:val="single" w:sz="4" w:space="0" w:color="000000"/>
              <w:right w:val="single" w:sz="4" w:space="0" w:color="000000"/>
            </w:tcBorders>
          </w:tcPr>
          <w:p w:rsidR="00501B3E" w:rsidRDefault="00501B3E" w:rsidP="00501B3E">
            <w:pPr>
              <w:spacing w:after="0" w:line="259" w:lineRule="auto"/>
              <w:ind w:left="1" w:right="0" w:firstLine="0"/>
            </w:pPr>
            <w:r>
              <w:rPr>
                <w:sz w:val="20"/>
              </w:rPr>
              <w:t xml:space="preserve">Local Offer monitoring; SEND Board </w:t>
            </w:r>
          </w:p>
        </w:tc>
        <w:tc>
          <w:tcPr>
            <w:tcW w:w="3539" w:type="dxa"/>
            <w:tcBorders>
              <w:top w:val="single" w:sz="4" w:space="0" w:color="000000"/>
              <w:left w:val="single" w:sz="4" w:space="0" w:color="000000"/>
              <w:bottom w:val="single" w:sz="4" w:space="0" w:color="000000"/>
              <w:right w:val="single" w:sz="4" w:space="0" w:color="000000"/>
            </w:tcBorders>
          </w:tcPr>
          <w:p w:rsidR="001A7DDE" w:rsidRDefault="001A7DDE" w:rsidP="00501B3E">
            <w:pPr>
              <w:spacing w:after="0" w:line="259" w:lineRule="auto"/>
              <w:ind w:left="1" w:right="0" w:firstLine="0"/>
              <w:rPr>
                <w:sz w:val="20"/>
              </w:rPr>
            </w:pPr>
            <w:r w:rsidRPr="001A7DDE">
              <w:rPr>
                <w:sz w:val="20"/>
              </w:rPr>
              <w:t>Surveys and feedback shows that SENDIAS has an impact and improves choice and control</w:t>
            </w:r>
          </w:p>
          <w:p w:rsidR="001A7DDE" w:rsidRPr="001A7DDE" w:rsidRDefault="001A7DDE" w:rsidP="00501B3E">
            <w:pPr>
              <w:spacing w:after="0" w:line="259" w:lineRule="auto"/>
              <w:ind w:left="1" w:right="0" w:firstLine="0"/>
              <w:rPr>
                <w:sz w:val="20"/>
              </w:rPr>
            </w:pPr>
          </w:p>
          <w:p w:rsidR="00501B3E" w:rsidRDefault="00501B3E" w:rsidP="00501B3E">
            <w:pPr>
              <w:spacing w:after="0" w:line="259" w:lineRule="auto"/>
              <w:ind w:left="1" w:right="0" w:firstLine="0"/>
              <w:rPr>
                <w:sz w:val="20"/>
              </w:rPr>
            </w:pPr>
            <w:r w:rsidRPr="00501B3E">
              <w:rPr>
                <w:b/>
                <w:sz w:val="20"/>
              </w:rPr>
              <w:t>Information</w:t>
            </w:r>
            <w:r w:rsidRPr="00501B3E">
              <w:rPr>
                <w:sz w:val="20"/>
              </w:rPr>
              <w:t xml:space="preserve"> normally produced in written form is provided in an accessible form  </w:t>
            </w:r>
          </w:p>
          <w:p w:rsidR="00501B3E" w:rsidRDefault="00501B3E" w:rsidP="00501B3E">
            <w:pPr>
              <w:spacing w:after="0" w:line="259" w:lineRule="auto"/>
              <w:ind w:left="1" w:right="0" w:firstLine="0"/>
            </w:pPr>
            <w:r>
              <w:rPr>
                <w:sz w:val="20"/>
              </w:rPr>
              <w:t xml:space="preserve">Customer satisfaction improves </w:t>
            </w:r>
          </w:p>
        </w:tc>
      </w:tr>
    </w:tbl>
    <w:p w:rsidR="00EF5930" w:rsidRDefault="00BE2049">
      <w:pPr>
        <w:spacing w:after="356" w:line="259" w:lineRule="auto"/>
        <w:ind w:left="0" w:right="0" w:firstLine="0"/>
      </w:pPr>
      <w:r>
        <w:t xml:space="preserve"> </w:t>
      </w:r>
    </w:p>
    <w:p w:rsidR="00EF5930" w:rsidRDefault="00BE2049">
      <w:pPr>
        <w:tabs>
          <w:tab w:val="right" w:pos="12988"/>
        </w:tabs>
        <w:ind w:left="-3" w:right="0" w:firstLine="0"/>
      </w:pPr>
      <w:r>
        <w:tab/>
      </w:r>
    </w:p>
    <w:sectPr w:rsidR="00EF5930" w:rsidSect="001A7DDE">
      <w:headerReference w:type="even" r:id="rId19"/>
      <w:headerReference w:type="default" r:id="rId20"/>
      <w:footerReference w:type="even" r:id="rId21"/>
      <w:footerReference w:type="default" r:id="rId22"/>
      <w:headerReference w:type="first" r:id="rId23"/>
      <w:footerReference w:type="first" r:id="rId24"/>
      <w:pgSz w:w="16840" w:h="11900" w:orient="landscape"/>
      <w:pgMar w:top="567" w:right="1443" w:bottom="851" w:left="24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989" w:rsidRDefault="009B4989">
      <w:pPr>
        <w:spacing w:after="0" w:line="240" w:lineRule="auto"/>
      </w:pPr>
      <w:r>
        <w:separator/>
      </w:r>
    </w:p>
  </w:endnote>
  <w:endnote w:type="continuationSeparator" w:id="0">
    <w:p w:rsidR="009B4989" w:rsidRDefault="009B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BE2049">
    <w:pPr>
      <w:tabs>
        <w:tab w:val="center" w:pos="10399"/>
      </w:tabs>
      <w:spacing w:after="0" w:line="259" w:lineRule="auto"/>
      <w:ind w:left="0" w:right="0" w:firstLine="0"/>
    </w:pPr>
    <w:r>
      <w:t xml:space="preserve">V0.6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C8488E">
    <w:pPr>
      <w:tabs>
        <w:tab w:val="center" w:pos="10399"/>
      </w:tabs>
      <w:spacing w:after="0" w:line="259" w:lineRule="auto"/>
      <w:ind w:left="0" w:right="0" w:firstLine="0"/>
    </w:pPr>
    <w:r>
      <w:t>V0.1</w:t>
    </w:r>
    <w:r w:rsidR="00BE2049">
      <w:tab/>
    </w:r>
    <w:r w:rsidR="00BE2049">
      <w:fldChar w:fldCharType="begin"/>
    </w:r>
    <w:r w:rsidR="00BE2049">
      <w:instrText xml:space="preserve"> PAGE   \* MERGEFORMAT </w:instrText>
    </w:r>
    <w:r w:rsidR="00BE2049">
      <w:fldChar w:fldCharType="separate"/>
    </w:r>
    <w:r w:rsidR="001A252E">
      <w:rPr>
        <w:noProof/>
      </w:rPr>
      <w:t>7</w:t>
    </w:r>
    <w:r w:rsidR="00BE20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EF5930">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EF5930">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4B77A9">
    <w:pPr>
      <w:spacing w:after="160" w:line="259" w:lineRule="auto"/>
      <w:ind w:left="0" w:right="0" w:firstLine="0"/>
    </w:pPr>
    <w:r>
      <w:t xml:space="preserve">V0.1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EF593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989" w:rsidRDefault="009B4989">
      <w:pPr>
        <w:spacing w:after="0" w:line="240" w:lineRule="auto"/>
      </w:pPr>
      <w:r>
        <w:separator/>
      </w:r>
    </w:p>
  </w:footnote>
  <w:footnote w:type="continuationSeparator" w:id="0">
    <w:p w:rsidR="009B4989" w:rsidRDefault="009B4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BE2049">
    <w:pPr>
      <w:spacing w:after="0" w:line="259" w:lineRule="auto"/>
      <w:ind w:left="0" w:right="617" w:firstLine="0"/>
      <w:jc w:val="center"/>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simplePos x="0" y="0"/>
              <wp:positionH relativeFrom="page">
                <wp:posOffset>438906</wp:posOffset>
              </wp:positionH>
              <wp:positionV relativeFrom="page">
                <wp:posOffset>704073</wp:posOffset>
              </wp:positionV>
              <wp:extent cx="6682740" cy="56383"/>
              <wp:effectExtent l="0" t="0" r="0" b="0"/>
              <wp:wrapSquare wrapText="bothSides"/>
              <wp:docPr id="8364" name="Group 8364"/>
              <wp:cNvGraphicFramePr/>
              <a:graphic xmlns:a="http://schemas.openxmlformats.org/drawingml/2006/main">
                <a:graphicData uri="http://schemas.microsoft.com/office/word/2010/wordprocessingGroup">
                  <wpg:wgp>
                    <wpg:cNvGrpSpPr/>
                    <wpg:grpSpPr>
                      <a:xfrm>
                        <a:off x="0" y="0"/>
                        <a:ext cx="6682740" cy="56383"/>
                        <a:chOff x="0" y="0"/>
                        <a:chExt cx="6682740" cy="56383"/>
                      </a:xfrm>
                    </wpg:grpSpPr>
                    <wps:wsp>
                      <wps:cNvPr id="8770" name="Shape 8770"/>
                      <wps:cNvSpPr/>
                      <wps:spPr>
                        <a:xfrm>
                          <a:off x="0" y="18288"/>
                          <a:ext cx="6682740" cy="38095"/>
                        </a:xfrm>
                        <a:custGeom>
                          <a:avLst/>
                          <a:gdLst/>
                          <a:ahLst/>
                          <a:cxnLst/>
                          <a:rect l="0" t="0" r="0" b="0"/>
                          <a:pathLst>
                            <a:path w="6682740" h="38095">
                              <a:moveTo>
                                <a:pt x="0" y="0"/>
                              </a:moveTo>
                              <a:lnTo>
                                <a:pt x="6682740" y="0"/>
                              </a:lnTo>
                              <a:lnTo>
                                <a:pt x="6682740" y="38095"/>
                              </a:lnTo>
                              <a:lnTo>
                                <a:pt x="0" y="3809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771" name="Shape 8771"/>
                      <wps:cNvSpPr/>
                      <wps:spPr>
                        <a:xfrm>
                          <a:off x="0" y="0"/>
                          <a:ext cx="6682740" cy="9144"/>
                        </a:xfrm>
                        <a:custGeom>
                          <a:avLst/>
                          <a:gdLst/>
                          <a:ahLst/>
                          <a:cxnLst/>
                          <a:rect l="0" t="0" r="0" b="0"/>
                          <a:pathLst>
                            <a:path w="6682740" h="9144">
                              <a:moveTo>
                                <a:pt x="0" y="0"/>
                              </a:moveTo>
                              <a:lnTo>
                                <a:pt x="6682740" y="0"/>
                              </a:lnTo>
                              <a:lnTo>
                                <a:pt x="668274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3C90EBE" id="Group 8364" o:spid="_x0000_s1026" style="position:absolute;margin-left:34.55pt;margin-top:55.45pt;width:526.2pt;height:4.45pt;z-index:251656704;mso-position-horizontal-relative:page;mso-position-vertical-relative:page" coordsize="6682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">
              <v:shape id="Shape 8770" o:spid="_x0000_s1027" style="position:absolute;top:182;width:66827;height:381;visibility:visible;mso-wrap-style:square;v-text-anchor:top" coordsize="6682740,3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" path="m,l6682740,r,38095l,38095,,e" fillcolor="#622423" stroked="f" strokeweight="0">
                <v:stroke miterlimit="83231f" joinstyle="miter"/>
                <v:path arrowok="t" textboxrect="0,0,6682740,38095"/>
              </v:shape>
              <v:shape id="Shape 8771" o:spid="_x0000_s1028" style="position:absolute;width:66827;height:91;visibility:visible;mso-wrap-style:square;v-text-anchor:top" coordsize="6682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" path="m,l6682740,r,9144l,9144,,e" fillcolor="#622423" stroked="f" strokeweight="0">
                <v:stroke miterlimit="83231f" joinstyle="miter"/>
                <v:path arrowok="t" textboxrect="0,0,6682740,9144"/>
              </v:shape>
              <w10:wrap type="square" anchorx="page" anchory="page"/>
            </v:group>
          </w:pict>
        </mc:Fallback>
      </mc:AlternateContent>
    </w:r>
    <w:r>
      <w:rPr>
        <w:sz w:val="32"/>
      </w:rPr>
      <w:t xml:space="preserve">Accessibility Strategy 2016 -19 </w:t>
    </w:r>
  </w:p>
  <w:p w:rsidR="00EF5930" w:rsidRDefault="00BE2049">
    <w:pPr>
      <w:spacing w:after="0" w:line="259" w:lineRule="auto"/>
      <w:ind w:left="0" w:right="557" w:firstLine="0"/>
      <w:jc w:val="center"/>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9B4989">
    <w:pPr>
      <w:spacing w:after="0" w:line="259" w:lineRule="auto"/>
      <w:ind w:left="0" w:right="557" w:firstLine="0"/>
      <w:jc w:val="center"/>
    </w:pPr>
    <w:sdt>
      <w:sdtPr>
        <w:id w:val="403194025"/>
        <w:docPartObj>
          <w:docPartGallery w:val="Watermarks"/>
          <w:docPartUnique/>
        </w:docPartObj>
      </w:sdtPr>
      <w:sdtEndPr/>
      <w:sdtContent>
        <w:r>
          <w:rPr>
            <w:noProof/>
            <w:lang w:val="en-US" w:eastAsia="en-US"/>
          </w:rPr>
          <w:pict w14:anchorId="1EB47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36876" w:rsidRPr="00236876">
      <w:rPr>
        <w:noProof/>
        <w:sz w:val="32"/>
      </w:rPr>
      <mc:AlternateContent>
        <mc:Choice Requires="wps">
          <w:drawing>
            <wp:anchor distT="0" distB="0" distL="118745" distR="118745" simplePos="0" relativeHeight="251657728"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2065" b="1460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sdt>
                          <w:sdtPr>
                            <w:rPr>
                              <w:caps/>
                              <w:sz w:val="24"/>
                            </w:rPr>
                            <w:alias w:val="Title"/>
                            <w:tag w:val=""/>
                            <w:id w:val="-1019850720"/>
                            <w:dataBinding w:prefixMappings="xmlns:ns0='http://purl.org/dc/elements/1.1/' xmlns:ns1='http://schemas.openxmlformats.org/package/2006/metadata/core-properties' " w:xpath="/ns1:coreProperties[1]/ns0:title[1]" w:storeItemID="{6C3C8BC8-F283-45AE-878A-BAB7291924A1}"/>
                            <w:text/>
                          </w:sdtPr>
                          <w:sdtEndPr/>
                          <w:sdtContent>
                            <w:p w:rsidR="00236876" w:rsidRDefault="00DD201F">
                              <w:pPr>
                                <w:pStyle w:val="Header"/>
                                <w:tabs>
                                  <w:tab w:val="clear" w:pos="4680"/>
                                  <w:tab w:val="clear" w:pos="9360"/>
                                </w:tabs>
                                <w:jc w:val="center"/>
                                <w:rPr>
                                  <w:caps/>
                                  <w:color w:val="FFFFFF" w:themeColor="background1"/>
                                </w:rPr>
                              </w:pPr>
                              <w:r>
                                <w:rPr>
                                  <w:caps/>
                                  <w:sz w:val="24"/>
                                </w:rPr>
                                <w:t>Knowsley                   Accessibility Strategy                   2018-2021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7" style="position:absolute;left:0;text-align:left;margin-left:0;margin-top:0;width:468.5pt;height:21.3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" o:allowoverlap="f" fillcolor="#deeaf6 [660]" strokecolor="#5b9bd5 [3204]" strokeweight="1pt">
              <v:textbox style="mso-fit-shape-to-text:t">
                <w:txbxContent>
                  <w:sdt>
                    <w:sdtPr>
                      <w:rPr>
                        <w:caps/>
                        <w:sz w:val="24"/>
                      </w:rPr>
                      <w:alias w:val="Title"/>
                      <w:tag w:val=""/>
                      <w:id w:val="-1019850720"/>
                      <w:dataBinding w:prefixMappings="xmlns:ns0='http://purl.org/dc/elements/1.1/' xmlns:ns1='http://schemas.openxmlformats.org/package/2006/metadata/core-properties' " w:xpath="/ns1:coreProperties[1]/ns0:title[1]" w:storeItemID="{6C3C8BC8-F283-45AE-878A-BAB7291924A1}"/>
                      <w:text/>
                    </w:sdtPr>
                    <w:sdtEndPr/>
                    <w:sdtContent>
                      <w:p w:rsidR="00236876" w:rsidRDefault="00DD201F">
                        <w:pPr>
                          <w:pStyle w:val="Header"/>
                          <w:tabs>
                            <w:tab w:val="clear" w:pos="4680"/>
                            <w:tab w:val="clear" w:pos="9360"/>
                          </w:tabs>
                          <w:jc w:val="center"/>
                          <w:rPr>
                            <w:caps/>
                            <w:color w:val="FFFFFF" w:themeColor="background1"/>
                          </w:rPr>
                        </w:pPr>
                        <w:r>
                          <w:rPr>
                            <w:caps/>
                            <w:sz w:val="24"/>
                          </w:rPr>
                          <w:t>Knowsley                   Accessibility Strategy                   2018-2021</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EF5930">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EF5930">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EF5930">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30" w:rsidRDefault="00EF593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63C"/>
    <w:multiLevelType w:val="hybridMultilevel"/>
    <w:tmpl w:val="2AD8F272"/>
    <w:lvl w:ilvl="0" w:tplc="96B2967E">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DAF7D2">
      <w:start w:val="1"/>
      <w:numFmt w:val="bullet"/>
      <w:lvlText w:val="o"/>
      <w:lvlJc w:val="left"/>
      <w:pPr>
        <w:ind w:left="1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60DF1C">
      <w:start w:val="1"/>
      <w:numFmt w:val="bullet"/>
      <w:lvlText w:val="▪"/>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C23E16">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EA49DE">
      <w:start w:val="1"/>
      <w:numFmt w:val="bullet"/>
      <w:lvlText w:val="o"/>
      <w:lvlJc w:val="left"/>
      <w:pPr>
        <w:ind w:left="3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4CF6FE">
      <w:start w:val="1"/>
      <w:numFmt w:val="bullet"/>
      <w:lvlText w:val="▪"/>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30246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E852D8">
      <w:start w:val="1"/>
      <w:numFmt w:val="bullet"/>
      <w:lvlText w:val="o"/>
      <w:lvlJc w:val="left"/>
      <w:pPr>
        <w:ind w:left="5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44DEA8">
      <w:start w:val="1"/>
      <w:numFmt w:val="bullet"/>
      <w:lvlText w:val="▪"/>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420E0"/>
    <w:multiLevelType w:val="hybridMultilevel"/>
    <w:tmpl w:val="504CD29C"/>
    <w:lvl w:ilvl="0" w:tplc="C69C06D8">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4367A"/>
    <w:multiLevelType w:val="hybridMultilevel"/>
    <w:tmpl w:val="4EA8FB70"/>
    <w:lvl w:ilvl="0" w:tplc="AA6EBA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EC9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3448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6C66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CAE2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F0AD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2C60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40A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10CF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B84949"/>
    <w:multiLevelType w:val="hybridMultilevel"/>
    <w:tmpl w:val="8368AE80"/>
    <w:lvl w:ilvl="0" w:tplc="DB3E79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A8331E">
      <w:start w:val="1"/>
      <w:numFmt w:val="bullet"/>
      <w:lvlText w:val="o"/>
      <w:lvlJc w:val="left"/>
      <w:pPr>
        <w:ind w:left="1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B805B2">
      <w:start w:val="1"/>
      <w:numFmt w:val="bullet"/>
      <w:lvlText w:val="▪"/>
      <w:lvlJc w:val="left"/>
      <w:pPr>
        <w:ind w:left="1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64B40A">
      <w:start w:val="1"/>
      <w:numFmt w:val="bullet"/>
      <w:lvlText w:val="•"/>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FCB678">
      <w:start w:val="1"/>
      <w:numFmt w:val="bullet"/>
      <w:lvlText w:val="o"/>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2C001A">
      <w:start w:val="1"/>
      <w:numFmt w:val="bullet"/>
      <w:lvlText w:val="▪"/>
      <w:lvlJc w:val="left"/>
      <w:pPr>
        <w:ind w:left="3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6ABD0A">
      <w:start w:val="1"/>
      <w:numFmt w:val="bullet"/>
      <w:lvlText w:val="•"/>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180BE6">
      <w:start w:val="1"/>
      <w:numFmt w:val="bullet"/>
      <w:lvlText w:val="o"/>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801BF6">
      <w:start w:val="1"/>
      <w:numFmt w:val="bullet"/>
      <w:lvlText w:val="▪"/>
      <w:lvlJc w:val="left"/>
      <w:pPr>
        <w:ind w:left="6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C6460"/>
    <w:multiLevelType w:val="hybridMultilevel"/>
    <w:tmpl w:val="44E44A54"/>
    <w:lvl w:ilvl="0" w:tplc="C69C06D8">
      <w:start w:val="1"/>
      <w:numFmt w:val="bullet"/>
      <w:lvlText w:val="▪"/>
      <w:lvlJc w:val="left"/>
      <w:pPr>
        <w:ind w:left="36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7" w:hanging="360"/>
      </w:pPr>
      <w:rPr>
        <w:rFonts w:ascii="Courier New" w:hAnsi="Courier New" w:cs="Courier New" w:hint="default"/>
      </w:rPr>
    </w:lvl>
    <w:lvl w:ilvl="2" w:tplc="08090005" w:tentative="1">
      <w:start w:val="1"/>
      <w:numFmt w:val="bullet"/>
      <w:lvlText w:val=""/>
      <w:lvlJc w:val="left"/>
      <w:pPr>
        <w:ind w:left="1807" w:hanging="360"/>
      </w:pPr>
      <w:rPr>
        <w:rFonts w:ascii="Wingdings" w:hAnsi="Wingdings" w:hint="default"/>
      </w:rPr>
    </w:lvl>
    <w:lvl w:ilvl="3" w:tplc="08090001" w:tentative="1">
      <w:start w:val="1"/>
      <w:numFmt w:val="bullet"/>
      <w:lvlText w:val=""/>
      <w:lvlJc w:val="left"/>
      <w:pPr>
        <w:ind w:left="2527" w:hanging="360"/>
      </w:pPr>
      <w:rPr>
        <w:rFonts w:ascii="Symbol" w:hAnsi="Symbol" w:hint="default"/>
      </w:rPr>
    </w:lvl>
    <w:lvl w:ilvl="4" w:tplc="08090003" w:tentative="1">
      <w:start w:val="1"/>
      <w:numFmt w:val="bullet"/>
      <w:lvlText w:val="o"/>
      <w:lvlJc w:val="left"/>
      <w:pPr>
        <w:ind w:left="3247" w:hanging="360"/>
      </w:pPr>
      <w:rPr>
        <w:rFonts w:ascii="Courier New" w:hAnsi="Courier New" w:cs="Courier New" w:hint="default"/>
      </w:rPr>
    </w:lvl>
    <w:lvl w:ilvl="5" w:tplc="08090005" w:tentative="1">
      <w:start w:val="1"/>
      <w:numFmt w:val="bullet"/>
      <w:lvlText w:val=""/>
      <w:lvlJc w:val="left"/>
      <w:pPr>
        <w:ind w:left="3967" w:hanging="360"/>
      </w:pPr>
      <w:rPr>
        <w:rFonts w:ascii="Wingdings" w:hAnsi="Wingdings" w:hint="default"/>
      </w:rPr>
    </w:lvl>
    <w:lvl w:ilvl="6" w:tplc="08090001" w:tentative="1">
      <w:start w:val="1"/>
      <w:numFmt w:val="bullet"/>
      <w:lvlText w:val=""/>
      <w:lvlJc w:val="left"/>
      <w:pPr>
        <w:ind w:left="4687" w:hanging="360"/>
      </w:pPr>
      <w:rPr>
        <w:rFonts w:ascii="Symbol" w:hAnsi="Symbol" w:hint="default"/>
      </w:rPr>
    </w:lvl>
    <w:lvl w:ilvl="7" w:tplc="08090003" w:tentative="1">
      <w:start w:val="1"/>
      <w:numFmt w:val="bullet"/>
      <w:lvlText w:val="o"/>
      <w:lvlJc w:val="left"/>
      <w:pPr>
        <w:ind w:left="5407" w:hanging="360"/>
      </w:pPr>
      <w:rPr>
        <w:rFonts w:ascii="Courier New" w:hAnsi="Courier New" w:cs="Courier New" w:hint="default"/>
      </w:rPr>
    </w:lvl>
    <w:lvl w:ilvl="8" w:tplc="08090005" w:tentative="1">
      <w:start w:val="1"/>
      <w:numFmt w:val="bullet"/>
      <w:lvlText w:val=""/>
      <w:lvlJc w:val="left"/>
      <w:pPr>
        <w:ind w:left="6127" w:hanging="360"/>
      </w:pPr>
      <w:rPr>
        <w:rFonts w:ascii="Wingdings" w:hAnsi="Wingdings" w:hint="default"/>
      </w:rPr>
    </w:lvl>
  </w:abstractNum>
  <w:abstractNum w:abstractNumId="5" w15:restartNumberingAfterBreak="0">
    <w:nsid w:val="156C05E2"/>
    <w:multiLevelType w:val="hybridMultilevel"/>
    <w:tmpl w:val="BA56FE34"/>
    <w:lvl w:ilvl="0" w:tplc="C03E987A">
      <w:start w:val="1"/>
      <w:numFmt w:val="lowerRoman"/>
      <w:lvlText w:val="%1"/>
      <w:lvlJc w:val="left"/>
      <w:pPr>
        <w:ind w:left="357"/>
      </w:pPr>
      <w:rPr>
        <w:rFonts w:ascii="Arial" w:eastAsia="Arial" w:hAnsi="Arial" w:cs="Arial"/>
        <w:b w:val="0"/>
        <w:i w:val="0"/>
        <w:strike w:val="0"/>
        <w:dstrike w:val="0"/>
        <w:color w:val="000000"/>
        <w:sz w:val="24"/>
        <w:szCs w:val="20"/>
        <w:u w:val="none" w:color="000000"/>
        <w:bdr w:val="none" w:sz="0" w:space="0" w:color="auto"/>
        <w:shd w:val="clear" w:color="auto" w:fill="auto"/>
        <w:vertAlign w:val="baseline"/>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 w15:restartNumberingAfterBreak="0">
    <w:nsid w:val="1CAA6F6B"/>
    <w:multiLevelType w:val="hybridMultilevel"/>
    <w:tmpl w:val="67EC31E4"/>
    <w:lvl w:ilvl="0" w:tplc="5906D23E">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0976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1C473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B206B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A605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08B93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C48FB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7431C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F055A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80262C"/>
    <w:multiLevelType w:val="hybridMultilevel"/>
    <w:tmpl w:val="39F6F2D4"/>
    <w:lvl w:ilvl="0" w:tplc="594C0D9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081150">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F08038">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EE7E1E">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4B6D2">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3AB390">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B6DE18">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C845C6">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161F4E">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4D6578"/>
    <w:multiLevelType w:val="hybridMultilevel"/>
    <w:tmpl w:val="C6124D60"/>
    <w:lvl w:ilvl="0" w:tplc="C03E987A">
      <w:start w:val="1"/>
      <w:numFmt w:val="lowerRoman"/>
      <w:lvlText w:val="%1"/>
      <w:lvlJc w:val="left"/>
      <w:pPr>
        <w:ind w:left="360"/>
      </w:pPr>
      <w:rPr>
        <w:rFonts w:ascii="Arial" w:eastAsia="Arial" w:hAnsi="Arial" w:cs="Arial"/>
        <w:b w:val="0"/>
        <w:i w:val="0"/>
        <w:strike w:val="0"/>
        <w:dstrike w:val="0"/>
        <w:color w:val="000000"/>
        <w:sz w:val="24"/>
        <w:szCs w:val="20"/>
        <w:u w:val="none" w:color="000000"/>
        <w:bdr w:val="none" w:sz="0" w:space="0" w:color="auto"/>
        <w:shd w:val="clear" w:color="auto" w:fill="auto"/>
        <w:vertAlign w:val="baseline"/>
      </w:rPr>
    </w:lvl>
    <w:lvl w:ilvl="1" w:tplc="BD9694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7C07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709C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62F4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CC7F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92D2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AC4D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9E05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4D0152"/>
    <w:multiLevelType w:val="hybridMultilevel"/>
    <w:tmpl w:val="939C30DE"/>
    <w:lvl w:ilvl="0" w:tplc="3A123CEA">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7C5F7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1A3DC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C815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C602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2CCA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1083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FA971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72830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70449E"/>
    <w:multiLevelType w:val="hybridMultilevel"/>
    <w:tmpl w:val="25663C64"/>
    <w:lvl w:ilvl="0" w:tplc="55028C52">
      <w:start w:val="1"/>
      <w:numFmt w:val="bullet"/>
      <w:lvlText w:val="•"/>
      <w:lvlJc w:val="left"/>
      <w:pPr>
        <w:ind w:left="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CC39B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80AC4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5C158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F8BF0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3EBA1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78C1A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1E0EE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54BE5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FA7138"/>
    <w:multiLevelType w:val="hybridMultilevel"/>
    <w:tmpl w:val="7D328E26"/>
    <w:lvl w:ilvl="0" w:tplc="D0E8CAC6">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8E1BA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9C06D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24CF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FC6A0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0EA77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AE6A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EA7E4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4AA25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CA57B7"/>
    <w:multiLevelType w:val="hybridMultilevel"/>
    <w:tmpl w:val="8576974A"/>
    <w:lvl w:ilvl="0" w:tplc="781650BC">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0871A8">
      <w:start w:val="1"/>
      <w:numFmt w:val="bullet"/>
      <w:lvlText w:val="o"/>
      <w:lvlJc w:val="left"/>
      <w:pPr>
        <w:ind w:left="1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C2FE6A">
      <w:start w:val="1"/>
      <w:numFmt w:val="bullet"/>
      <w:lvlText w:val="▪"/>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90B4F8">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8032C">
      <w:start w:val="1"/>
      <w:numFmt w:val="bullet"/>
      <w:lvlText w:val="o"/>
      <w:lvlJc w:val="left"/>
      <w:pPr>
        <w:ind w:left="3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B6C132">
      <w:start w:val="1"/>
      <w:numFmt w:val="bullet"/>
      <w:lvlText w:val="▪"/>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601224">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A46242">
      <w:start w:val="1"/>
      <w:numFmt w:val="bullet"/>
      <w:lvlText w:val="o"/>
      <w:lvlJc w:val="left"/>
      <w:pPr>
        <w:ind w:left="5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966CD2">
      <w:start w:val="1"/>
      <w:numFmt w:val="bullet"/>
      <w:lvlText w:val="▪"/>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D40522"/>
    <w:multiLevelType w:val="hybridMultilevel"/>
    <w:tmpl w:val="35461D24"/>
    <w:lvl w:ilvl="0" w:tplc="4764180E">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B4E996">
      <w:start w:val="1"/>
      <w:numFmt w:val="bullet"/>
      <w:lvlText w:val="o"/>
      <w:lvlJc w:val="left"/>
      <w:pPr>
        <w:ind w:left="1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6EF85C">
      <w:start w:val="1"/>
      <w:numFmt w:val="bullet"/>
      <w:lvlText w:val="▪"/>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328BB0">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6041BC">
      <w:start w:val="1"/>
      <w:numFmt w:val="bullet"/>
      <w:lvlText w:val="o"/>
      <w:lvlJc w:val="left"/>
      <w:pPr>
        <w:ind w:left="3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6A8352">
      <w:start w:val="1"/>
      <w:numFmt w:val="bullet"/>
      <w:lvlText w:val="▪"/>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1E3D44">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322408">
      <w:start w:val="1"/>
      <w:numFmt w:val="bullet"/>
      <w:lvlText w:val="o"/>
      <w:lvlJc w:val="left"/>
      <w:pPr>
        <w:ind w:left="5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B668DE">
      <w:start w:val="1"/>
      <w:numFmt w:val="bullet"/>
      <w:lvlText w:val="▪"/>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7069CC"/>
    <w:multiLevelType w:val="hybridMultilevel"/>
    <w:tmpl w:val="FFE0BFD4"/>
    <w:lvl w:ilvl="0" w:tplc="D1786348">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14226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6AFAE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E2A2E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E0A07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820E3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9A1F9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4A820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6CD7A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3723B82"/>
    <w:multiLevelType w:val="hybridMultilevel"/>
    <w:tmpl w:val="7F08D466"/>
    <w:lvl w:ilvl="0" w:tplc="0809000F">
      <w:start w:val="1"/>
      <w:numFmt w:val="decimal"/>
      <w:lvlText w:val="%1."/>
      <w:lvlJc w:val="left"/>
      <w:pPr>
        <w:ind w:left="10"/>
      </w:pPr>
      <w:rPr>
        <w:b w:val="0"/>
        <w:i w:val="0"/>
        <w:strike w:val="0"/>
        <w:dstrike w:val="0"/>
        <w:color w:val="000000"/>
        <w:sz w:val="24"/>
        <w:szCs w:val="20"/>
        <w:u w:val="none" w:color="000000"/>
        <w:bdr w:val="none" w:sz="0" w:space="0" w:color="auto"/>
        <w:shd w:val="clear" w:color="auto" w:fill="auto"/>
        <w:vertAlign w:val="baselin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6" w15:restartNumberingAfterBreak="0">
    <w:nsid w:val="44B93454"/>
    <w:multiLevelType w:val="hybridMultilevel"/>
    <w:tmpl w:val="748CB752"/>
    <w:lvl w:ilvl="0" w:tplc="3BE2B2B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B6EB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6EB40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EC2A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EA5A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4C4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12DE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78EF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5666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BF7C3B"/>
    <w:multiLevelType w:val="hybridMultilevel"/>
    <w:tmpl w:val="77021110"/>
    <w:lvl w:ilvl="0" w:tplc="C69C06D8">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904384"/>
    <w:multiLevelType w:val="hybridMultilevel"/>
    <w:tmpl w:val="CC624CFC"/>
    <w:lvl w:ilvl="0" w:tplc="C69C06D8">
      <w:start w:val="1"/>
      <w:numFmt w:val="bullet"/>
      <w:lvlText w:val="▪"/>
      <w:lvlJc w:val="left"/>
      <w:pPr>
        <w:ind w:left="3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9" w15:restartNumberingAfterBreak="0">
    <w:nsid w:val="5892326E"/>
    <w:multiLevelType w:val="hybridMultilevel"/>
    <w:tmpl w:val="DEB8FD96"/>
    <w:lvl w:ilvl="0" w:tplc="254E90CC">
      <w:start w:val="1"/>
      <w:numFmt w:val="decimal"/>
      <w:lvlText w:val="%1."/>
      <w:lvlJc w:val="left"/>
      <w:pPr>
        <w:ind w:left="367" w:hanging="360"/>
      </w:pPr>
      <w:rPr>
        <w:sz w:val="24"/>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0" w15:restartNumberingAfterBreak="0">
    <w:nsid w:val="5B726117"/>
    <w:multiLevelType w:val="hybridMultilevel"/>
    <w:tmpl w:val="1644B642"/>
    <w:lvl w:ilvl="0" w:tplc="077A3300">
      <w:start w:val="1"/>
      <w:numFmt w:val="decimal"/>
      <w:lvlText w:val="%1."/>
      <w:lvlJc w:val="left"/>
      <w:pPr>
        <w:ind w:left="367" w:hanging="360"/>
      </w:pPr>
      <w:rPr>
        <w:b/>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1" w15:restartNumberingAfterBreak="0">
    <w:nsid w:val="6FB706BE"/>
    <w:multiLevelType w:val="hybridMultilevel"/>
    <w:tmpl w:val="C18457D6"/>
    <w:lvl w:ilvl="0" w:tplc="C69C06D8">
      <w:start w:val="1"/>
      <w:numFmt w:val="bullet"/>
      <w:lvlText w:val="▪"/>
      <w:lvlJc w:val="left"/>
      <w:pPr>
        <w:ind w:left="36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num w:numId="1">
    <w:abstractNumId w:val="11"/>
  </w:num>
  <w:num w:numId="2">
    <w:abstractNumId w:val="16"/>
  </w:num>
  <w:num w:numId="3">
    <w:abstractNumId w:val="8"/>
  </w:num>
  <w:num w:numId="4">
    <w:abstractNumId w:val="9"/>
  </w:num>
  <w:num w:numId="5">
    <w:abstractNumId w:val="3"/>
  </w:num>
  <w:num w:numId="6">
    <w:abstractNumId w:val="0"/>
  </w:num>
  <w:num w:numId="7">
    <w:abstractNumId w:val="13"/>
  </w:num>
  <w:num w:numId="8">
    <w:abstractNumId w:val="12"/>
  </w:num>
  <w:num w:numId="9">
    <w:abstractNumId w:val="2"/>
  </w:num>
  <w:num w:numId="10">
    <w:abstractNumId w:val="14"/>
  </w:num>
  <w:num w:numId="11">
    <w:abstractNumId w:val="7"/>
  </w:num>
  <w:num w:numId="12">
    <w:abstractNumId w:val="6"/>
  </w:num>
  <w:num w:numId="13">
    <w:abstractNumId w:val="10"/>
  </w:num>
  <w:num w:numId="14">
    <w:abstractNumId w:val="18"/>
  </w:num>
  <w:num w:numId="15">
    <w:abstractNumId w:val="5"/>
  </w:num>
  <w:num w:numId="16">
    <w:abstractNumId w:val="15"/>
  </w:num>
  <w:num w:numId="17">
    <w:abstractNumId w:val="19"/>
  </w:num>
  <w:num w:numId="18">
    <w:abstractNumId w:val="20"/>
  </w:num>
  <w:num w:numId="19">
    <w:abstractNumId w:val="4"/>
  </w:num>
  <w:num w:numId="20">
    <w:abstractNumId w:val="17"/>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30"/>
    <w:rsid w:val="00076637"/>
    <w:rsid w:val="001157FF"/>
    <w:rsid w:val="00122E83"/>
    <w:rsid w:val="00195E24"/>
    <w:rsid w:val="001A252E"/>
    <w:rsid w:val="001A7DDE"/>
    <w:rsid w:val="00215F82"/>
    <w:rsid w:val="00236876"/>
    <w:rsid w:val="00241157"/>
    <w:rsid w:val="003179E0"/>
    <w:rsid w:val="00376AA6"/>
    <w:rsid w:val="004B77A9"/>
    <w:rsid w:val="00501B3E"/>
    <w:rsid w:val="0051388D"/>
    <w:rsid w:val="005E2818"/>
    <w:rsid w:val="00662825"/>
    <w:rsid w:val="006649A9"/>
    <w:rsid w:val="00695498"/>
    <w:rsid w:val="0072076C"/>
    <w:rsid w:val="00794306"/>
    <w:rsid w:val="0092643E"/>
    <w:rsid w:val="009708C7"/>
    <w:rsid w:val="009B4989"/>
    <w:rsid w:val="009E0696"/>
    <w:rsid w:val="00A15FF6"/>
    <w:rsid w:val="00A56808"/>
    <w:rsid w:val="00B360A7"/>
    <w:rsid w:val="00BD0B7C"/>
    <w:rsid w:val="00BE2049"/>
    <w:rsid w:val="00C8488E"/>
    <w:rsid w:val="00CC7B2E"/>
    <w:rsid w:val="00D61E6E"/>
    <w:rsid w:val="00DD201F"/>
    <w:rsid w:val="00EF5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A95ABF5-C6D5-4494-98C8-EB95EF9F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0" w:lineRule="auto"/>
      <w:ind w:left="10" w:right="591"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30"/>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4" w:line="268"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794306"/>
    <w:pPr>
      <w:spacing w:after="0" w:line="240" w:lineRule="auto"/>
    </w:pPr>
    <w:rPr>
      <w:lang w:val="en-US" w:eastAsia="en-US"/>
    </w:rPr>
  </w:style>
  <w:style w:type="character" w:customStyle="1" w:styleId="NoSpacingChar">
    <w:name w:val="No Spacing Char"/>
    <w:basedOn w:val="DefaultParagraphFont"/>
    <w:link w:val="NoSpacing"/>
    <w:uiPriority w:val="1"/>
    <w:rsid w:val="00794306"/>
    <w:rPr>
      <w:lang w:val="en-US" w:eastAsia="en-US"/>
    </w:rPr>
  </w:style>
  <w:style w:type="paragraph" w:styleId="Header">
    <w:name w:val="header"/>
    <w:basedOn w:val="Normal"/>
    <w:link w:val="HeaderChar"/>
    <w:uiPriority w:val="99"/>
    <w:unhideWhenUsed/>
    <w:rsid w:val="00236876"/>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236876"/>
    <w:rPr>
      <w:rFonts w:cs="Times New Roman"/>
      <w:lang w:val="en-US" w:eastAsia="en-US"/>
    </w:rPr>
  </w:style>
  <w:style w:type="paragraph" w:styleId="ListParagraph">
    <w:name w:val="List Paragraph"/>
    <w:basedOn w:val="Normal"/>
    <w:uiPriority w:val="34"/>
    <w:qFormat/>
    <w:rsid w:val="00A15FF6"/>
    <w:pPr>
      <w:ind w:left="720"/>
      <w:contextualSpacing/>
    </w:pPr>
  </w:style>
  <w:style w:type="character" w:styleId="Hyperlink">
    <w:name w:val="Hyperlink"/>
    <w:basedOn w:val="DefaultParagraphFont"/>
    <w:uiPriority w:val="99"/>
    <w:unhideWhenUsed/>
    <w:rsid w:val="00D61E6E"/>
    <w:rPr>
      <w:color w:val="0563C1" w:themeColor="hyperlink"/>
      <w:u w:val="single"/>
    </w:rPr>
  </w:style>
  <w:style w:type="character" w:styleId="FollowedHyperlink">
    <w:name w:val="FollowedHyperlink"/>
    <w:basedOn w:val="DefaultParagraphFont"/>
    <w:uiPriority w:val="99"/>
    <w:semiHidden/>
    <w:unhideWhenUsed/>
    <w:rsid w:val="00D61E6E"/>
    <w:rPr>
      <w:color w:val="954F72" w:themeColor="followedHyperlink"/>
      <w:u w:val="single"/>
    </w:rPr>
  </w:style>
  <w:style w:type="paragraph" w:styleId="BalloonText">
    <w:name w:val="Balloon Text"/>
    <w:basedOn w:val="Normal"/>
    <w:link w:val="BalloonTextChar"/>
    <w:uiPriority w:val="99"/>
    <w:semiHidden/>
    <w:unhideWhenUsed/>
    <w:rsid w:val="00C84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88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www.knowsleyinfo.co.uk/categories/knowsley-local-offer-special-educational-needs-and-disability"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2610a33-0298-4da0-85e8-7aa28ace60cf"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01D85C8C5406246ABA0B7965550277B" ma:contentTypeVersion="0" ma:contentTypeDescription="Create a new document." ma:contentTypeScope="" ma:versionID="edc667d7df696950d5d8ffd984b4d358">
  <xsd:schema xmlns:xsd="http://www.w3.org/2001/XMLSchema" xmlns:xs="http://www.w3.org/2001/XMLSchema" xmlns:p="http://schemas.microsoft.com/office/2006/metadata/properties" xmlns:ns2="4d457631-ab95-4de4-9872-c5835971fbfe" targetNamespace="http://schemas.microsoft.com/office/2006/metadata/properties" ma:root="true" ma:fieldsID="62a8be0d1cb3d2abce7a0f49336407b0" ns2:_="">
    <xsd:import namespace="4d457631-ab95-4de4-9872-c5835971fb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7631-ab95-4de4-9872-c5835971fb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d457631-ab95-4de4-9872-c5835971fbfe">5FYX3A4TW6UT-1392236058-264</_dlc_DocId>
    <_dlc_DocIdUrl xmlns="4d457631-ab95-4de4-9872-c5835971fbfe">
      <Url>https://sp.knowsley.gov.uk/sites/SEND/_layouts/15/DocIdRedir.aspx?ID=5FYX3A4TW6UT-1392236058-264</Url>
      <Description>5FYX3A4TW6UT-1392236058-264</Description>
    </_dlc_DocIdUrl>
  </documentManagement>
</p:properties>
</file>

<file path=customXml/itemProps1.xml><?xml version="1.0" encoding="utf-8"?>
<ds:datastoreItem xmlns:ds="http://schemas.openxmlformats.org/officeDocument/2006/customXml" ds:itemID="{2877E3B4-CB79-475B-B986-78438B3AD374}">
  <ds:schemaRefs>
    <ds:schemaRef ds:uri="http://schemas.microsoft.com/sharepoint/v3/contenttype/forms"/>
  </ds:schemaRefs>
</ds:datastoreItem>
</file>

<file path=customXml/itemProps2.xml><?xml version="1.0" encoding="utf-8"?>
<ds:datastoreItem xmlns:ds="http://schemas.openxmlformats.org/officeDocument/2006/customXml" ds:itemID="{3868D7F3-0DB4-467F-BA41-C171808392B7}">
  <ds:schemaRefs>
    <ds:schemaRef ds:uri="http://schemas.microsoft.com/sharepoint/events"/>
  </ds:schemaRefs>
</ds:datastoreItem>
</file>

<file path=customXml/itemProps3.xml><?xml version="1.0" encoding="utf-8"?>
<ds:datastoreItem xmlns:ds="http://schemas.openxmlformats.org/officeDocument/2006/customXml" ds:itemID="{20A04DEC-8B9F-4BC7-8284-564F62F35360}">
  <ds:schemaRefs>
    <ds:schemaRef ds:uri="Microsoft.SharePoint.Taxonomy.ContentTypeSync"/>
  </ds:schemaRefs>
</ds:datastoreItem>
</file>

<file path=customXml/itemProps4.xml><?xml version="1.0" encoding="utf-8"?>
<ds:datastoreItem xmlns:ds="http://schemas.openxmlformats.org/officeDocument/2006/customXml" ds:itemID="{EC2C26AD-C155-41C3-87DC-8E171AB5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7631-ab95-4de4-9872-c5835971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1845FE-9720-46B1-96EA-60FF198B2DA5}">
  <ds:schemaRefs>
    <ds:schemaRef ds:uri="http://schemas.microsoft.com/office/2006/metadata/properties"/>
    <ds:schemaRef ds:uri="http://schemas.microsoft.com/office/infopath/2007/PartnerControls"/>
    <ds:schemaRef ds:uri="4d457631-ab95-4de4-9872-c5835971fb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Knowsley                   Accessibility Strategy                   2018-2021</vt:lpstr>
    </vt:vector>
  </TitlesOfParts>
  <Company>Knowsley MBC</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Knowsley                   Accessibility Strategy                   2018-2021</dc:title>
  <dc:subject/>
  <dc:creator>re</dc:creator>
  <cp:keywords/>
  <cp:lastModifiedBy>Waite, Joyce</cp:lastModifiedBy>
  <cp:revision>2</cp:revision>
  <cp:lastPrinted>2018-08-09T09:17:00Z</cp:lastPrinted>
  <dcterms:created xsi:type="dcterms:W3CDTF">2018-10-25T10:13:00Z</dcterms:created>
  <dcterms:modified xsi:type="dcterms:W3CDTF">2018-10-25T10:13:00Z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0x010100501D85C8C5406246ABA0B7965550277B</vt:lpwstr>
  </property>
  <property fmtid="{D5CDD505-2E9C-101B-9397-08002B2CF9AE}" pid="3" name="_dlc_DocIdItemGuid">
    <vt:lpwstr>de156d2a-13e6-48f5-a869-1f83d6b3b3d9</vt:lpwstr>
  </property>
</Properties>
</file>